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line="973" w:lineRule="exact" w:before="0"/>
        <w:ind w:left="58" w:right="47" w:firstLine="0"/>
        <w:jc w:val="center"/>
        <w:rPr>
          <w:rFonts w:ascii="Microsoft JhengHei" w:eastAsia="Microsoft JhengHei" w:hint="eastAsia"/>
          <w:b/>
          <w:sz w:val="84"/>
        </w:rPr>
      </w:pPr>
      <w:r>
        <w:rPr>
          <w:rFonts w:ascii="Microsoft JhengHei" w:eastAsia="Microsoft JhengHei" w:hint="eastAsia"/>
          <w:b/>
          <w:color w:val="FF0000"/>
          <w:w w:val="80"/>
          <w:sz w:val="84"/>
        </w:rPr>
        <w:t>中 共 桂 林 市 委 员 会</w:t>
      </w:r>
    </w:p>
    <w:p>
      <w:pPr>
        <w:tabs>
          <w:tab w:pos="1516" w:val="left" w:leader="none"/>
          <w:tab w:pos="3031" w:val="left" w:leader="none"/>
          <w:tab w:pos="4547" w:val="left" w:leader="none"/>
          <w:tab w:pos="6064" w:val="left" w:leader="none"/>
        </w:tabs>
        <w:spacing w:line="1783" w:lineRule="exact" w:before="0"/>
        <w:ind w:left="0" w:right="47" w:firstLine="0"/>
        <w:jc w:val="center"/>
        <w:rPr>
          <w:rFonts w:ascii="Microsoft JhengHei" w:eastAsia="Microsoft JhengHei" w:hint="eastAsia"/>
          <w:b/>
          <w:sz w:val="114"/>
        </w:rPr>
      </w:pPr>
      <w:r>
        <w:rPr>
          <w:rFonts w:ascii="Microsoft JhengHei" w:eastAsia="Microsoft JhengHei" w:hint="eastAsia"/>
          <w:b/>
          <w:color w:val="FF0000"/>
          <w:w w:val="80"/>
          <w:sz w:val="114"/>
        </w:rPr>
        <w:t>办</w:t>
        <w:tab/>
        <w:t>公</w:t>
        <w:tab/>
        <w:t>室</w:t>
        <w:tab/>
        <w:t>文</w:t>
        <w:tab/>
        <w:t>件</w:t>
      </w:r>
    </w:p>
    <w:p>
      <w:pPr>
        <w:pStyle w:val="BodyText"/>
        <w:spacing w:before="11"/>
        <w:rPr>
          <w:rFonts w:ascii="Microsoft JhengHei"/>
          <w:b/>
          <w:sz w:val="7"/>
        </w:rPr>
      </w:pPr>
    </w:p>
    <w:p>
      <w:pPr>
        <w:pStyle w:val="BodyText"/>
        <w:spacing w:line="326" w:lineRule="exact" w:before="64"/>
        <w:ind w:left="139" w:right="47"/>
        <w:jc w:val="center"/>
      </w:pPr>
      <w:r>
        <w:rPr/>
        <w:t>市办发〔</w:t>
      </w:r>
      <w:r>
        <w:rPr>
          <w:rFonts w:ascii="Times New Roman" w:eastAsia="Times New Roman"/>
        </w:rPr>
        <w:t>2019</w:t>
      </w:r>
      <w:r>
        <w:rPr/>
        <w:t>〕</w:t>
      </w:r>
      <w:r>
        <w:rPr>
          <w:rFonts w:ascii="Times New Roman" w:eastAsia="Times New Roman"/>
        </w:rPr>
        <w:t>19 </w:t>
      </w:r>
      <w:r>
        <w:rPr/>
        <w:t>号</w:t>
      </w:r>
    </w:p>
    <w:p>
      <w:pPr>
        <w:spacing w:line="582" w:lineRule="exact" w:before="0"/>
        <w:ind w:left="40" w:right="0" w:firstLine="0"/>
        <w:jc w:val="center"/>
        <w:rPr>
          <w:sz w:val="52"/>
        </w:rPr>
      </w:pPr>
      <w:r>
        <w:rPr/>
        <w:pict>
          <v:line style="position:absolute;mso-position-horizontal-relative:page;mso-position-vertical-relative:paragraph;z-index:251658240" from="81.199997pt,14.469992pt" to="282.449997pt,14.469992pt" stroked="true" strokeweight="3pt" strokecolor="#ff0000">
            <v:stroke dashstyle="solid"/>
            <w10:wrap type="none"/>
          </v:line>
        </w:pict>
      </w:r>
      <w:r>
        <w:rPr/>
        <w:pict>
          <v:line style="position:absolute;mso-position-horizontal-relative:page;mso-position-vertical-relative:paragraph;z-index:251659264" from="324.25pt,14.769992pt" to="525.5pt,14.769992pt" stroked="true" strokeweight="3pt" strokecolor="#ff0000">
            <v:stroke dashstyle="solid"/>
            <w10:wrap type="none"/>
          </v:line>
        </w:pict>
      </w:r>
      <w:r>
        <w:rPr>
          <w:color w:val="FF0000"/>
          <w:w w:val="100"/>
          <w:sz w:val="52"/>
        </w:rPr>
        <w:t>★</w:t>
      </w:r>
    </w:p>
    <w:p>
      <w:pPr>
        <w:pStyle w:val="Heading1"/>
        <w:tabs>
          <w:tab w:pos="4895" w:val="left" w:leader="none"/>
        </w:tabs>
        <w:spacing w:line="237" w:lineRule="auto" w:before="400"/>
        <w:ind w:left="494" w:right="409"/>
      </w:pPr>
      <w:r>
        <w:rPr/>
        <w:t>中共桂林市委办公室</w:t>
        <w:tab/>
        <w:t>桂林市人民政府办公</w:t>
      </w:r>
      <w:r>
        <w:rPr>
          <w:spacing w:val="-15"/>
        </w:rPr>
        <w:t>室</w:t>
      </w:r>
      <w:r>
        <w:rPr/>
        <w:t>关于印</w:t>
      </w:r>
      <w:r>
        <w:rPr>
          <w:spacing w:val="5"/>
        </w:rPr>
        <w:t>发</w:t>
      </w:r>
      <w:r>
        <w:rPr/>
        <w:t>《桂林市人才引</w:t>
      </w:r>
      <w:r>
        <w:rPr>
          <w:spacing w:val="5"/>
        </w:rPr>
        <w:t>进</w:t>
      </w:r>
      <w:r>
        <w:rPr/>
        <w:t>和</w:t>
      </w:r>
    </w:p>
    <w:p>
      <w:pPr>
        <w:spacing w:line="542" w:lineRule="exact" w:before="0"/>
        <w:ind w:left="137" w:right="47" w:firstLine="0"/>
        <w:jc w:val="center"/>
        <w:rPr>
          <w:sz w:val="44"/>
        </w:rPr>
      </w:pPr>
      <w:r>
        <w:rPr>
          <w:sz w:val="44"/>
        </w:rPr>
        <w:t>培养办法》的通知</w:t>
      </w:r>
    </w:p>
    <w:p>
      <w:pPr>
        <w:pStyle w:val="BodyText"/>
        <w:spacing w:before="10"/>
        <w:rPr>
          <w:sz w:val="41"/>
        </w:rPr>
      </w:pPr>
    </w:p>
    <w:p>
      <w:pPr>
        <w:pStyle w:val="BodyText"/>
        <w:spacing w:line="343" w:lineRule="auto"/>
        <w:ind w:left="388" w:right="277"/>
        <w:jc w:val="both"/>
      </w:pPr>
      <w:r>
        <w:rPr/>
        <w:t>各县（市、区）党委和人民政府，高新区、临桂新区、漓江风景名胜区、经济技术开发区、高铁经济产业园党工委和管委会，市直各单位，各人民团体，中央、自治区驻桂林有关单位：</w:t>
      </w:r>
    </w:p>
    <w:p>
      <w:pPr>
        <w:pStyle w:val="BodyText"/>
        <w:spacing w:line="343" w:lineRule="auto"/>
        <w:ind w:left="388" w:right="64" w:firstLine="590"/>
      </w:pPr>
      <w:r>
        <w:rPr/>
        <w:t>《桂林市人才引进和培养办法》已经市委、市人民政府同意， 现印发你们，请结合实际认真贯彻执行。</w:t>
      </w:r>
    </w:p>
    <w:p>
      <w:pPr>
        <w:pStyle w:val="BodyText"/>
        <w:spacing w:before="11"/>
        <w:rPr>
          <w:sz w:val="38"/>
        </w:rPr>
      </w:pPr>
    </w:p>
    <w:p>
      <w:pPr>
        <w:pStyle w:val="BodyText"/>
        <w:spacing w:line="343" w:lineRule="auto"/>
        <w:ind w:left="5520" w:right="965" w:firstLine="4"/>
        <w:jc w:val="right"/>
      </w:pPr>
      <w:r>
        <w:rPr>
          <w:w w:val="95"/>
        </w:rPr>
        <w:t>中共桂林市委办公室</w:t>
      </w:r>
      <w:r>
        <w:rPr/>
        <w:t>桂林市人民政府办公室</w:t>
      </w:r>
      <w:r>
        <w:rPr>
          <w:rFonts w:ascii="Times New Roman" w:eastAsia="Times New Roman"/>
        </w:rPr>
        <w:t>2019 </w:t>
      </w:r>
      <w:r>
        <w:rPr/>
        <w:t>年 </w:t>
      </w:r>
      <w:r>
        <w:rPr>
          <w:rFonts w:ascii="Times New Roman" w:eastAsia="Times New Roman"/>
        </w:rPr>
        <w:t>7 </w:t>
      </w:r>
      <w:r>
        <w:rPr/>
        <w:t>月 </w:t>
      </w:r>
      <w:r>
        <w:rPr>
          <w:rFonts w:ascii="Times New Roman" w:eastAsia="Times New Roman"/>
        </w:rPr>
        <w:t>21 </w:t>
      </w:r>
      <w:r>
        <w:rPr/>
        <w:t>日</w:t>
      </w:r>
    </w:p>
    <w:p>
      <w:pPr>
        <w:spacing w:after="0" w:line="343" w:lineRule="auto"/>
        <w:jc w:val="right"/>
        <w:sectPr>
          <w:footerReference w:type="default" r:id="rId5"/>
          <w:footerReference w:type="even" r:id="rId6"/>
          <w:type w:val="continuous"/>
          <w:pgSz w:w="11910" w:h="16840"/>
          <w:pgMar w:footer="1482" w:top="1580" w:bottom="1680" w:left="1200" w:right="1000"/>
          <w:pgNumType w:start="1"/>
        </w:sectPr>
      </w:pPr>
    </w:p>
    <w:p>
      <w:pPr>
        <w:pStyle w:val="BodyText"/>
        <w:rPr>
          <w:sz w:val="20"/>
        </w:rPr>
      </w:pPr>
    </w:p>
    <w:p>
      <w:pPr>
        <w:pStyle w:val="BodyText"/>
        <w:spacing w:before="3"/>
        <w:rPr>
          <w:sz w:val="20"/>
        </w:rPr>
      </w:pPr>
    </w:p>
    <w:p>
      <w:pPr>
        <w:pStyle w:val="Heading1"/>
        <w:spacing w:before="56"/>
      </w:pPr>
      <w:r>
        <w:rPr/>
        <w:t>桂林市人才引进和培养办法</w:t>
      </w:r>
    </w:p>
    <w:p>
      <w:pPr>
        <w:pStyle w:val="BodyText"/>
        <w:spacing w:before="9"/>
        <w:rPr>
          <w:sz w:val="57"/>
        </w:rPr>
      </w:pPr>
    </w:p>
    <w:p>
      <w:pPr>
        <w:pStyle w:val="BodyText"/>
        <w:tabs>
          <w:tab w:pos="1288" w:val="left" w:leader="none"/>
          <w:tab w:pos="1931" w:val="left" w:leader="none"/>
        </w:tabs>
        <w:ind w:right="478"/>
        <w:jc w:val="center"/>
        <w:rPr>
          <w:rFonts w:ascii="黑体" w:eastAsia="黑体" w:hint="eastAsia"/>
        </w:rPr>
      </w:pPr>
      <w:r>
        <w:rPr>
          <w:rFonts w:ascii="黑体" w:eastAsia="黑体" w:hint="eastAsia"/>
        </w:rPr>
        <w:t>第一章</w:t>
        <w:tab/>
        <w:t>总</w:t>
        <w:tab/>
        <w:t>则</w:t>
      </w:r>
    </w:p>
    <w:p>
      <w:pPr>
        <w:pStyle w:val="BodyText"/>
        <w:rPr>
          <w:rFonts w:ascii="黑体"/>
        </w:rPr>
      </w:pPr>
    </w:p>
    <w:p>
      <w:pPr>
        <w:pStyle w:val="BodyText"/>
        <w:spacing w:before="5"/>
        <w:rPr>
          <w:rFonts w:ascii="黑体"/>
          <w:sz w:val="27"/>
        </w:rPr>
      </w:pPr>
    </w:p>
    <w:p>
      <w:pPr>
        <w:pStyle w:val="BodyText"/>
        <w:tabs>
          <w:tab w:pos="2039" w:val="left" w:leader="none"/>
        </w:tabs>
        <w:spacing w:line="343" w:lineRule="auto"/>
        <w:ind w:left="103" w:right="401" w:firstLine="645"/>
      </w:pPr>
      <w:r>
        <w:rPr>
          <w:rFonts w:ascii="黑体" w:hAnsi="黑体" w:eastAsia="黑体" w:hint="eastAsia"/>
          <w:spacing w:val="5"/>
        </w:rPr>
        <w:t>第</w:t>
      </w:r>
      <w:r>
        <w:rPr>
          <w:rFonts w:ascii="黑体" w:hAnsi="黑体" w:eastAsia="黑体" w:hint="eastAsia"/>
        </w:rPr>
        <w:t>一条</w:t>
        <w:tab/>
      </w:r>
      <w:r>
        <w:rPr>
          <w:spacing w:val="5"/>
        </w:rPr>
        <w:t>为</w:t>
      </w:r>
      <w:r>
        <w:rPr/>
        <w:t>贯</w:t>
      </w:r>
      <w:r>
        <w:rPr>
          <w:spacing w:val="5"/>
        </w:rPr>
        <w:t>彻</w:t>
      </w:r>
      <w:r>
        <w:rPr/>
        <w:t>落</w:t>
      </w:r>
      <w:r>
        <w:rPr>
          <w:spacing w:val="5"/>
        </w:rPr>
        <w:t>实</w:t>
      </w:r>
      <w:r>
        <w:rPr/>
        <w:t>中</w:t>
      </w:r>
      <w:r>
        <w:rPr>
          <w:spacing w:val="5"/>
        </w:rPr>
        <w:t>央</w:t>
      </w:r>
      <w:r>
        <w:rPr/>
        <w:t>关</w:t>
      </w:r>
      <w:r>
        <w:rPr>
          <w:spacing w:val="5"/>
        </w:rPr>
        <w:t>于深</w:t>
      </w:r>
      <w:r>
        <w:rPr/>
        <w:t>化</w:t>
      </w:r>
      <w:r>
        <w:rPr>
          <w:spacing w:val="5"/>
        </w:rPr>
        <w:t>人</w:t>
      </w:r>
      <w:r>
        <w:rPr/>
        <w:t>才</w:t>
      </w:r>
      <w:r>
        <w:rPr>
          <w:spacing w:val="5"/>
        </w:rPr>
        <w:t>发</w:t>
      </w:r>
      <w:r>
        <w:rPr/>
        <w:t>展</w:t>
      </w:r>
      <w:r>
        <w:rPr>
          <w:spacing w:val="5"/>
        </w:rPr>
        <w:t>体</w:t>
      </w:r>
      <w:r>
        <w:rPr/>
        <w:t>制</w:t>
      </w:r>
      <w:r>
        <w:rPr>
          <w:spacing w:val="5"/>
        </w:rPr>
        <w:t>机</w:t>
      </w:r>
      <w:r>
        <w:rPr/>
        <w:t>制</w:t>
      </w:r>
      <w:r>
        <w:rPr>
          <w:spacing w:val="5"/>
        </w:rPr>
        <w:t>改革</w:t>
      </w:r>
      <w:r>
        <w:rPr/>
        <w:t>的</w:t>
      </w:r>
      <w:r>
        <w:rPr>
          <w:spacing w:val="5"/>
        </w:rPr>
        <w:t>重</w:t>
      </w:r>
      <w:r>
        <w:rPr/>
        <w:t>大</w:t>
      </w:r>
      <w:r>
        <w:rPr>
          <w:spacing w:val="5"/>
        </w:rPr>
        <w:t>部</w:t>
      </w:r>
      <w:r>
        <w:rPr/>
        <w:t>署</w:t>
      </w:r>
      <w:r>
        <w:rPr>
          <w:spacing w:val="5"/>
        </w:rPr>
        <w:t>，</w:t>
      </w:r>
      <w:r>
        <w:rPr/>
        <w:t>加</w:t>
      </w:r>
      <w:r>
        <w:rPr>
          <w:spacing w:val="5"/>
        </w:rPr>
        <w:t>快</w:t>
      </w:r>
      <w:r>
        <w:rPr/>
        <w:t>推</w:t>
      </w:r>
      <w:r>
        <w:rPr>
          <w:spacing w:val="5"/>
        </w:rPr>
        <w:t>进桂</w:t>
      </w:r>
      <w:r>
        <w:rPr/>
        <w:t>林</w:t>
      </w:r>
      <w:r>
        <w:rPr>
          <w:spacing w:val="3"/>
        </w:rPr>
        <w:t>“</w:t>
      </w:r>
      <w:r>
        <w:rPr>
          <w:rFonts w:ascii="Times New Roman" w:hAnsi="Times New Roman" w:eastAsia="Times New Roman"/>
          <w:spacing w:val="3"/>
        </w:rPr>
        <w:t>1</w:t>
      </w:r>
      <w:r>
        <w:rPr>
          <w:spacing w:val="3"/>
        </w:rPr>
        <w:t>＋</w:t>
      </w:r>
      <w:r>
        <w:rPr>
          <w:rFonts w:ascii="Times New Roman" w:hAnsi="Times New Roman" w:eastAsia="Times New Roman"/>
          <w:spacing w:val="3"/>
        </w:rPr>
        <w:t>2</w:t>
      </w:r>
      <w:r>
        <w:rPr>
          <w:spacing w:val="3"/>
        </w:rPr>
        <w:t>”</w:t>
      </w:r>
      <w:r>
        <w:rPr>
          <w:spacing w:val="5"/>
        </w:rPr>
        <w:t>国</w:t>
      </w:r>
      <w:r>
        <w:rPr/>
        <w:t>家</w:t>
      </w:r>
      <w:r>
        <w:rPr>
          <w:spacing w:val="5"/>
        </w:rPr>
        <w:t>战</w:t>
      </w:r>
      <w:r>
        <w:rPr/>
        <w:t>略</w:t>
      </w:r>
      <w:r>
        <w:rPr>
          <w:spacing w:val="5"/>
        </w:rPr>
        <w:t>，</w:t>
      </w:r>
      <w:r>
        <w:rPr/>
        <w:t>深</w:t>
      </w:r>
      <w:r>
        <w:rPr>
          <w:spacing w:val="5"/>
        </w:rPr>
        <w:t>入</w:t>
      </w:r>
      <w:r>
        <w:rPr/>
        <w:t>实</w:t>
      </w:r>
      <w:r>
        <w:rPr>
          <w:spacing w:val="5"/>
        </w:rPr>
        <w:t>施人</w:t>
      </w:r>
      <w:r>
        <w:rPr/>
        <w:t>才</w:t>
      </w:r>
      <w:r>
        <w:rPr>
          <w:spacing w:val="5"/>
        </w:rPr>
        <w:t>强</w:t>
      </w:r>
      <w:r>
        <w:rPr/>
        <w:t>市</w:t>
      </w:r>
      <w:r>
        <w:rPr>
          <w:spacing w:val="5"/>
        </w:rPr>
        <w:t>战</w:t>
      </w:r>
      <w:r>
        <w:rPr/>
        <w:t>略</w:t>
      </w:r>
      <w:r>
        <w:rPr>
          <w:spacing w:val="5"/>
        </w:rPr>
        <w:t>，</w:t>
      </w:r>
      <w:r>
        <w:rPr/>
        <w:t>提</w:t>
      </w:r>
      <w:r>
        <w:rPr>
          <w:spacing w:val="5"/>
        </w:rPr>
        <w:t>供</w:t>
      </w:r>
      <w:r>
        <w:rPr/>
        <w:t>具</w:t>
      </w:r>
      <w:r>
        <w:rPr>
          <w:spacing w:val="5"/>
        </w:rPr>
        <w:t>有</w:t>
      </w:r>
      <w:r>
        <w:rPr/>
        <w:t>区</w:t>
      </w:r>
      <w:r>
        <w:rPr>
          <w:spacing w:val="5"/>
        </w:rPr>
        <w:t>域竞</w:t>
      </w:r>
      <w:r>
        <w:rPr/>
        <w:t>争</w:t>
      </w:r>
      <w:r>
        <w:rPr>
          <w:spacing w:val="5"/>
        </w:rPr>
        <w:t>力</w:t>
      </w:r>
      <w:r>
        <w:rPr/>
        <w:t>的</w:t>
      </w:r>
      <w:r>
        <w:rPr>
          <w:spacing w:val="5"/>
        </w:rPr>
        <w:t>人</w:t>
      </w:r>
      <w:r>
        <w:rPr/>
        <w:t>才</w:t>
      </w:r>
      <w:r>
        <w:rPr>
          <w:spacing w:val="5"/>
        </w:rPr>
        <w:t>制</w:t>
      </w:r>
      <w:r>
        <w:rPr/>
        <w:t>度</w:t>
      </w:r>
      <w:r>
        <w:rPr>
          <w:spacing w:val="5"/>
        </w:rPr>
        <w:t>，</w:t>
      </w:r>
      <w:r>
        <w:rPr/>
        <w:t>根</w:t>
      </w:r>
      <w:r>
        <w:rPr>
          <w:spacing w:val="5"/>
        </w:rPr>
        <w:t>据《</w:t>
      </w:r>
      <w:r>
        <w:rPr/>
        <w:t>自</w:t>
      </w:r>
      <w:r>
        <w:rPr>
          <w:spacing w:val="5"/>
        </w:rPr>
        <w:t>治</w:t>
      </w:r>
      <w:r>
        <w:rPr/>
        <w:t>区</w:t>
      </w:r>
      <w:r>
        <w:rPr>
          <w:spacing w:val="5"/>
        </w:rPr>
        <w:t>党委</w:t>
      </w:r>
      <w:r>
        <w:rPr/>
        <w:t>、自</w:t>
      </w:r>
      <w:r>
        <w:rPr>
          <w:spacing w:val="5"/>
        </w:rPr>
        <w:t>治</w:t>
      </w:r>
      <w:r>
        <w:rPr/>
        <w:t>区</w:t>
      </w:r>
      <w:r>
        <w:rPr>
          <w:spacing w:val="5"/>
        </w:rPr>
        <w:t>人</w:t>
      </w:r>
      <w:r>
        <w:rPr/>
        <w:t>民</w:t>
      </w:r>
      <w:r>
        <w:rPr>
          <w:spacing w:val="5"/>
        </w:rPr>
        <w:t>政</w:t>
      </w:r>
      <w:r>
        <w:rPr/>
        <w:t>府</w:t>
      </w:r>
      <w:r>
        <w:rPr>
          <w:spacing w:val="5"/>
        </w:rPr>
        <w:t>印</w:t>
      </w:r>
      <w:r>
        <w:rPr>
          <w:spacing w:val="-156"/>
        </w:rPr>
        <w:t>发</w:t>
      </w:r>
      <w:r>
        <w:rPr/>
        <w:t>〈</w:t>
      </w:r>
      <w:r>
        <w:rPr>
          <w:spacing w:val="5"/>
        </w:rPr>
        <w:t>关</w:t>
      </w:r>
      <w:r>
        <w:rPr/>
        <w:t>于</w:t>
      </w:r>
      <w:r>
        <w:rPr>
          <w:spacing w:val="5"/>
        </w:rPr>
        <w:t>深</w:t>
      </w:r>
      <w:r>
        <w:rPr/>
        <w:t>化</w:t>
      </w:r>
      <w:r>
        <w:rPr>
          <w:spacing w:val="5"/>
        </w:rPr>
        <w:t>人</w:t>
      </w:r>
      <w:r>
        <w:rPr/>
        <w:t>才</w:t>
      </w:r>
      <w:r>
        <w:rPr>
          <w:spacing w:val="5"/>
        </w:rPr>
        <w:t>发</w:t>
      </w:r>
      <w:r>
        <w:rPr/>
        <w:t>展</w:t>
      </w:r>
      <w:r>
        <w:rPr>
          <w:spacing w:val="5"/>
        </w:rPr>
        <w:t>体</w:t>
      </w:r>
      <w:r>
        <w:rPr/>
        <w:t>制</w:t>
      </w:r>
      <w:r>
        <w:rPr>
          <w:spacing w:val="5"/>
        </w:rPr>
        <w:t>机</w:t>
      </w:r>
      <w:r>
        <w:rPr/>
        <w:t>制</w:t>
      </w:r>
      <w:r>
        <w:rPr>
          <w:spacing w:val="5"/>
        </w:rPr>
        <w:t>改</w:t>
      </w:r>
      <w:r>
        <w:rPr/>
        <w:t>革</w:t>
      </w:r>
      <w:r>
        <w:rPr>
          <w:spacing w:val="5"/>
        </w:rPr>
        <w:t>的</w:t>
      </w:r>
      <w:r>
        <w:rPr/>
        <w:t>实</w:t>
      </w:r>
      <w:r>
        <w:rPr>
          <w:spacing w:val="5"/>
        </w:rPr>
        <w:t>施</w:t>
      </w:r>
      <w:r>
        <w:rPr/>
        <w:t>意</w:t>
      </w:r>
      <w:r>
        <w:rPr>
          <w:spacing w:val="5"/>
        </w:rPr>
        <w:t>见</w:t>
      </w:r>
      <w:r>
        <w:rPr/>
        <w:t>〉</w:t>
      </w:r>
      <w:r>
        <w:rPr>
          <w:spacing w:val="7"/>
        </w:rPr>
        <w:t>的通知</w:t>
      </w:r>
      <w:r>
        <w:rPr>
          <w:spacing w:val="-154"/>
        </w:rPr>
        <w:t>》</w:t>
      </w:r>
      <w:r>
        <w:rPr>
          <w:spacing w:val="7"/>
        </w:rPr>
        <w:t>（桂发</w:t>
      </w:r>
      <w:r>
        <w:rPr>
          <w:spacing w:val="5"/>
        </w:rPr>
        <w:t>〔</w:t>
      </w:r>
      <w:r>
        <w:rPr>
          <w:rFonts w:ascii="Times New Roman" w:hAnsi="Times New Roman" w:eastAsia="Times New Roman"/>
          <w:spacing w:val="2"/>
        </w:rPr>
        <w:t>2016</w:t>
      </w:r>
      <w:r>
        <w:rPr>
          <w:spacing w:val="7"/>
        </w:rPr>
        <w:t>〕</w:t>
      </w:r>
      <w:r>
        <w:rPr>
          <w:rFonts w:ascii="Times New Roman" w:hAnsi="Times New Roman" w:eastAsia="Times New Roman"/>
        </w:rPr>
        <w:t>26</w:t>
      </w:r>
      <w:r>
        <w:rPr>
          <w:rFonts w:ascii="Times New Roman" w:hAnsi="Times New Roman" w:eastAsia="Times New Roman"/>
          <w:spacing w:val="-4"/>
        </w:rPr>
        <w:t> </w:t>
      </w:r>
      <w:r>
        <w:rPr>
          <w:spacing w:val="7"/>
        </w:rPr>
        <w:t>号</w:t>
      </w:r>
      <w:r>
        <w:rPr>
          <w:spacing w:val="-156"/>
        </w:rPr>
        <w:t>）</w:t>
      </w:r>
      <w:r>
        <w:rPr>
          <w:spacing w:val="-154"/>
        </w:rPr>
        <w:t>、</w:t>
      </w:r>
      <w:r>
        <w:rPr>
          <w:spacing w:val="7"/>
        </w:rPr>
        <w:t>《中共</w:t>
      </w:r>
      <w:r>
        <w:rPr>
          <w:spacing w:val="5"/>
        </w:rPr>
        <w:t>桂</w:t>
      </w:r>
      <w:r>
        <w:rPr>
          <w:spacing w:val="7"/>
        </w:rPr>
        <w:t>林市委员会、桂林市</w:t>
      </w:r>
      <w:r>
        <w:rPr/>
        <w:t>人</w:t>
      </w:r>
      <w:r>
        <w:rPr>
          <w:spacing w:val="5"/>
        </w:rPr>
        <w:t>民</w:t>
      </w:r>
      <w:r>
        <w:rPr/>
        <w:t>政</w:t>
      </w:r>
      <w:r>
        <w:rPr>
          <w:spacing w:val="5"/>
        </w:rPr>
        <w:t>府</w:t>
      </w:r>
      <w:r>
        <w:rPr/>
        <w:t>印</w:t>
      </w:r>
      <w:r>
        <w:rPr>
          <w:spacing w:val="-154"/>
        </w:rPr>
        <w:t>发</w:t>
      </w:r>
      <w:r>
        <w:rPr/>
        <w:t>〈</w:t>
      </w:r>
      <w:r>
        <w:rPr>
          <w:spacing w:val="5"/>
        </w:rPr>
        <w:t>桂</w:t>
      </w:r>
      <w:r>
        <w:rPr/>
        <w:t>林</w:t>
      </w:r>
      <w:r>
        <w:rPr>
          <w:spacing w:val="5"/>
        </w:rPr>
        <w:t>市</w:t>
      </w:r>
      <w:r>
        <w:rPr/>
        <w:t>关</w:t>
      </w:r>
      <w:r>
        <w:rPr>
          <w:spacing w:val="5"/>
        </w:rPr>
        <w:t>于</w:t>
      </w:r>
      <w:r>
        <w:rPr/>
        <w:t>深</w:t>
      </w:r>
      <w:r>
        <w:rPr>
          <w:spacing w:val="5"/>
        </w:rPr>
        <w:t>化</w:t>
      </w:r>
      <w:r>
        <w:rPr/>
        <w:t>人</w:t>
      </w:r>
      <w:r>
        <w:rPr>
          <w:spacing w:val="5"/>
        </w:rPr>
        <w:t>才</w:t>
      </w:r>
      <w:r>
        <w:rPr/>
        <w:t>发</w:t>
      </w:r>
      <w:r>
        <w:rPr>
          <w:spacing w:val="5"/>
        </w:rPr>
        <w:t>展</w:t>
      </w:r>
      <w:r>
        <w:rPr/>
        <w:t>体</w:t>
      </w:r>
      <w:r>
        <w:rPr>
          <w:spacing w:val="5"/>
        </w:rPr>
        <w:t>制</w:t>
      </w:r>
      <w:r>
        <w:rPr/>
        <w:t>机</w:t>
      </w:r>
      <w:r>
        <w:rPr>
          <w:spacing w:val="5"/>
        </w:rPr>
        <w:t>制</w:t>
      </w:r>
      <w:r>
        <w:rPr/>
        <w:t>改</w:t>
      </w:r>
      <w:r>
        <w:rPr>
          <w:spacing w:val="5"/>
        </w:rPr>
        <w:t>革</w:t>
      </w:r>
      <w:r>
        <w:rPr/>
        <w:t>的</w:t>
      </w:r>
      <w:r>
        <w:rPr>
          <w:spacing w:val="5"/>
        </w:rPr>
        <w:t>实</w:t>
      </w:r>
      <w:r>
        <w:rPr/>
        <w:t>施</w:t>
      </w:r>
      <w:r>
        <w:rPr>
          <w:spacing w:val="5"/>
        </w:rPr>
        <w:t>意</w:t>
      </w:r>
      <w:r>
        <w:rPr/>
        <w:t>见〉的通知</w:t>
      </w:r>
      <w:r>
        <w:rPr>
          <w:spacing w:val="-159"/>
        </w:rPr>
        <w:t>》</w:t>
      </w:r>
      <w:r>
        <w:rPr/>
        <w:t>（市发</w:t>
      </w:r>
      <w:r>
        <w:rPr>
          <w:spacing w:val="5"/>
        </w:rPr>
        <w:t>〔</w:t>
      </w:r>
      <w:r>
        <w:rPr>
          <w:rFonts w:ascii="Times New Roman" w:hAnsi="Times New Roman" w:eastAsia="Times New Roman"/>
        </w:rPr>
        <w:t>2017</w:t>
      </w:r>
      <w:r>
        <w:rPr>
          <w:spacing w:val="5"/>
        </w:rPr>
        <w:t>〕</w:t>
      </w:r>
      <w:r>
        <w:rPr>
          <w:rFonts w:ascii="Times New Roman" w:hAnsi="Times New Roman" w:eastAsia="Times New Roman"/>
        </w:rPr>
        <w:t>24 </w:t>
      </w:r>
      <w:r>
        <w:rPr/>
        <w:t>号）精</w:t>
      </w:r>
      <w:r>
        <w:rPr>
          <w:spacing w:val="5"/>
        </w:rPr>
        <w:t>神</w:t>
      </w:r>
      <w:r>
        <w:rPr/>
        <w:t>，制定</w:t>
      </w:r>
      <w:r>
        <w:rPr>
          <w:spacing w:val="5"/>
        </w:rPr>
        <w:t>本</w:t>
      </w:r>
      <w:r>
        <w:rPr/>
        <w:t>办法。</w:t>
      </w:r>
    </w:p>
    <w:p>
      <w:pPr>
        <w:pStyle w:val="BodyText"/>
        <w:spacing w:line="343" w:lineRule="auto"/>
        <w:ind w:left="103" w:right="422" w:firstLine="645"/>
        <w:jc w:val="both"/>
      </w:pPr>
      <w:r>
        <w:rPr>
          <w:rFonts w:ascii="黑体" w:hAnsi="黑体" w:eastAsia="黑体" w:hint="eastAsia"/>
          <w:spacing w:val="1"/>
        </w:rPr>
        <w:t>第二条 </w:t>
      </w:r>
      <w:r>
        <w:rPr/>
        <w:t>坚持党管人才原则，牢固确立人才引领发展战略地</w:t>
      </w:r>
      <w:r>
        <w:rPr>
          <w:spacing w:val="-26"/>
        </w:rPr>
        <w:t>位，坚持人才引进和培养相结合，提高人才“增量”，盘活人才“存</w:t>
      </w:r>
      <w:r>
        <w:rPr>
          <w:spacing w:val="-18"/>
        </w:rPr>
        <w:t>量”，打破机制壁垒，以人才催生新兴产业、以人才集聚壮大产业</w:t>
      </w:r>
      <w:r>
        <w:rPr/>
        <w:t>集群、以人才结构调整推动产业转型，促进人才、科技成果、产</w:t>
      </w:r>
      <w:r>
        <w:rPr>
          <w:spacing w:val="-31"/>
          <w:w w:val="95"/>
        </w:rPr>
        <w:t>业“三联动”，让各类人才的创造活力竞相迸发、聪明才智充分涌流。</w:t>
      </w:r>
    </w:p>
    <w:p>
      <w:pPr>
        <w:pStyle w:val="BodyText"/>
        <w:spacing w:line="343" w:lineRule="auto"/>
        <w:ind w:left="103" w:right="562" w:firstLine="645"/>
        <w:jc w:val="both"/>
      </w:pPr>
      <w:r>
        <w:rPr>
          <w:rFonts w:ascii="黑体" w:eastAsia="黑体" w:hint="eastAsia"/>
        </w:rPr>
        <w:t>第三条 </w:t>
      </w:r>
      <w:r>
        <w:rPr/>
        <w:t>按照人才投入优先保障的原则，设立市人才发展专项资金，根据需要逐年予以安排，按实际所支追加。各县（市、区）参照设立人才发展专项资金。</w:t>
      </w:r>
    </w:p>
    <w:p>
      <w:pPr>
        <w:pStyle w:val="BodyText"/>
        <w:spacing w:line="343" w:lineRule="auto"/>
        <w:ind w:left="103" w:right="560" w:firstLine="645"/>
        <w:jc w:val="both"/>
      </w:pPr>
      <w:r>
        <w:rPr>
          <w:rFonts w:ascii="黑体" w:eastAsia="黑体" w:hint="eastAsia"/>
          <w:spacing w:val="1"/>
        </w:rPr>
        <w:t>第四条 </w:t>
      </w:r>
      <w:r>
        <w:rPr/>
        <w:t>本办法适用于临桂区、象山区、秀峰区、叠彩区、</w:t>
      </w:r>
      <w:r>
        <w:rPr>
          <w:spacing w:val="-8"/>
        </w:rPr>
        <w:t>七星区、雁山区、高新区</w:t>
      </w:r>
      <w:r>
        <w:rPr/>
        <w:t>（</w:t>
      </w:r>
      <w:r>
        <w:rPr>
          <w:spacing w:val="2"/>
        </w:rPr>
        <w:t>含托管区域</w:t>
      </w:r>
      <w:r>
        <w:rPr>
          <w:spacing w:val="-156"/>
        </w:rPr>
        <w:t>）</w:t>
      </w:r>
      <w:r>
        <w:rPr>
          <w:spacing w:val="-6"/>
        </w:rPr>
        <w:t>、经济技术开发区</w:t>
      </w:r>
      <w:r>
        <w:rPr/>
        <w:t>（</w:t>
      </w:r>
      <w:r>
        <w:rPr>
          <w:spacing w:val="2"/>
        </w:rPr>
        <w:t>含托管区域</w:t>
      </w:r>
      <w:r>
        <w:rPr>
          <w:spacing w:val="-159"/>
        </w:rPr>
        <w:t>）</w:t>
      </w:r>
      <w:r>
        <w:rPr/>
        <w:t>、高铁经济产业园（含托管区域</w:t>
      </w:r>
      <w:r>
        <w:rPr>
          <w:spacing w:val="-159"/>
        </w:rPr>
        <w:t>）</w:t>
      </w:r>
      <w:r>
        <w:rPr/>
        <w:t>。</w:t>
      </w:r>
    </w:p>
    <w:p>
      <w:pPr>
        <w:spacing w:after="0" w:line="343" w:lineRule="auto"/>
        <w:jc w:val="both"/>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line="343" w:lineRule="auto" w:before="54"/>
        <w:ind w:left="388" w:right="277" w:firstLine="643"/>
        <w:jc w:val="both"/>
      </w:pPr>
      <w:r>
        <w:rPr>
          <w:rFonts w:ascii="黑体" w:eastAsia="黑体" w:hint="eastAsia"/>
        </w:rPr>
        <w:t>第五条 </w:t>
      </w:r>
      <w:r>
        <w:rPr/>
        <w:t>桂林市人才引进和培养应当统筹体制内外的人才， 以高层次人才、高技能人才、青年人才、企业家人才为重点，关注创新创业等领域需求，力求构建更积极、更开放、更有效的人才政策体系。</w:t>
      </w:r>
    </w:p>
    <w:p>
      <w:pPr>
        <w:pStyle w:val="BodyText"/>
        <w:spacing w:before="8"/>
        <w:rPr>
          <w:sz w:val="45"/>
        </w:rPr>
      </w:pPr>
    </w:p>
    <w:p>
      <w:pPr>
        <w:pStyle w:val="BodyText"/>
        <w:tabs>
          <w:tab w:pos="1376" w:val="left" w:leader="none"/>
        </w:tabs>
        <w:spacing w:before="1"/>
        <w:ind w:left="90"/>
        <w:jc w:val="center"/>
        <w:rPr>
          <w:rFonts w:ascii="黑体" w:eastAsia="黑体" w:hint="eastAsia"/>
        </w:rPr>
      </w:pPr>
      <w:r>
        <w:rPr>
          <w:rFonts w:ascii="黑体" w:eastAsia="黑体" w:hint="eastAsia"/>
        </w:rPr>
        <w:t>第二章</w:t>
        <w:tab/>
        <w:t>高层次</w:t>
      </w:r>
      <w:r>
        <w:rPr>
          <w:rFonts w:ascii="黑体" w:eastAsia="黑体" w:hint="eastAsia"/>
          <w:spacing w:val="5"/>
        </w:rPr>
        <w:t>人</w:t>
      </w:r>
      <w:r>
        <w:rPr>
          <w:rFonts w:ascii="黑体" w:eastAsia="黑体" w:hint="eastAsia"/>
        </w:rPr>
        <w:t>才</w:t>
      </w:r>
    </w:p>
    <w:p>
      <w:pPr>
        <w:pStyle w:val="BodyText"/>
        <w:rPr>
          <w:rFonts w:ascii="黑体"/>
        </w:rPr>
      </w:pPr>
    </w:p>
    <w:p>
      <w:pPr>
        <w:pStyle w:val="BodyText"/>
        <w:spacing w:before="5"/>
        <w:rPr>
          <w:rFonts w:ascii="黑体"/>
          <w:sz w:val="27"/>
        </w:rPr>
      </w:pPr>
    </w:p>
    <w:p>
      <w:pPr>
        <w:pStyle w:val="BodyText"/>
        <w:tabs>
          <w:tab w:pos="2323" w:val="left" w:leader="none"/>
        </w:tabs>
        <w:spacing w:line="343" w:lineRule="auto"/>
        <w:ind w:left="388" w:right="116" w:firstLine="643"/>
      </w:pPr>
      <w:r>
        <w:rPr>
          <w:rFonts w:ascii="黑体" w:eastAsia="黑体" w:hint="eastAsia"/>
          <w:spacing w:val="5"/>
        </w:rPr>
        <w:t>第</w:t>
      </w:r>
      <w:r>
        <w:rPr>
          <w:rFonts w:ascii="黑体" w:eastAsia="黑体" w:hint="eastAsia"/>
        </w:rPr>
        <w:t>六条</w:t>
        <w:tab/>
      </w:r>
      <w:r>
        <w:rPr>
          <w:spacing w:val="5"/>
        </w:rPr>
        <w:t>高</w:t>
      </w:r>
      <w:r>
        <w:rPr/>
        <w:t>层</w:t>
      </w:r>
      <w:r>
        <w:rPr>
          <w:spacing w:val="5"/>
        </w:rPr>
        <w:t>次</w:t>
      </w:r>
      <w:r>
        <w:rPr/>
        <w:t>人才</w:t>
      </w:r>
      <w:r>
        <w:rPr>
          <w:spacing w:val="5"/>
        </w:rPr>
        <w:t>，指</w:t>
      </w:r>
      <w:r>
        <w:rPr/>
        <w:t>与</w:t>
      </w:r>
      <w:r>
        <w:rPr>
          <w:spacing w:val="5"/>
        </w:rPr>
        <w:t>我</w:t>
      </w:r>
      <w:r>
        <w:rPr/>
        <w:t>市</w:t>
      </w:r>
      <w:r>
        <w:rPr>
          <w:spacing w:val="5"/>
        </w:rPr>
        <w:t>相</w:t>
      </w:r>
      <w:r>
        <w:rPr/>
        <w:t>关</w:t>
      </w:r>
      <w:r>
        <w:rPr>
          <w:spacing w:val="5"/>
        </w:rPr>
        <w:t>单</w:t>
      </w:r>
      <w:r>
        <w:rPr/>
        <w:t>位</w:t>
      </w:r>
      <w:r>
        <w:rPr>
          <w:spacing w:val="5"/>
        </w:rPr>
        <w:t>签</w:t>
      </w:r>
      <w:r>
        <w:rPr/>
        <w:t>订</w:t>
      </w:r>
      <w:r>
        <w:rPr>
          <w:spacing w:val="-77"/>
        </w:rPr>
        <w:t> </w:t>
      </w:r>
      <w:r>
        <w:rPr>
          <w:rFonts w:ascii="Times New Roman" w:eastAsia="Times New Roman"/>
        </w:rPr>
        <w:t>3</w:t>
      </w:r>
      <w:r>
        <w:rPr>
          <w:rFonts w:ascii="Times New Roman" w:eastAsia="Times New Roman"/>
          <w:spacing w:val="1"/>
        </w:rPr>
        <w:t> </w:t>
      </w:r>
      <w:r>
        <w:rPr>
          <w:spacing w:val="5"/>
        </w:rPr>
        <w:t>年</w:t>
      </w:r>
      <w:r>
        <w:rPr/>
        <w:t>（</w:t>
      </w:r>
      <w:r>
        <w:rPr>
          <w:spacing w:val="5"/>
        </w:rPr>
        <w:t>含</w:t>
      </w:r>
      <w:r>
        <w:rPr/>
        <w:t>）以</w:t>
      </w:r>
      <w:r>
        <w:rPr>
          <w:spacing w:val="5"/>
        </w:rPr>
        <w:t>上</w:t>
      </w:r>
      <w:r>
        <w:rPr/>
        <w:t>劳</w:t>
      </w:r>
      <w:r>
        <w:rPr>
          <w:spacing w:val="5"/>
        </w:rPr>
        <w:t>动</w:t>
      </w:r>
      <w:r>
        <w:rPr/>
        <w:t>合</w:t>
      </w:r>
      <w:r>
        <w:rPr>
          <w:spacing w:val="-156"/>
        </w:rPr>
        <w:t>同</w:t>
      </w:r>
      <w:r>
        <w:rPr/>
        <w:t>（</w:t>
      </w:r>
      <w:r>
        <w:rPr>
          <w:spacing w:val="5"/>
        </w:rPr>
        <w:t>服</w:t>
      </w:r>
      <w:r>
        <w:rPr/>
        <w:t>务</w:t>
      </w:r>
      <w:r>
        <w:rPr>
          <w:spacing w:val="5"/>
        </w:rPr>
        <w:t>协</w:t>
      </w:r>
      <w:r>
        <w:rPr/>
        <w:t>议</w:t>
      </w:r>
      <w:r>
        <w:rPr>
          <w:spacing w:val="-158"/>
        </w:rPr>
        <w:t>），</w:t>
      </w:r>
      <w:r>
        <w:rPr>
          <w:spacing w:val="5"/>
        </w:rPr>
        <w:t>在</w:t>
      </w:r>
      <w:r>
        <w:rPr/>
        <w:t>相</w:t>
      </w:r>
      <w:r>
        <w:rPr>
          <w:spacing w:val="5"/>
        </w:rPr>
        <w:t>应</w:t>
      </w:r>
      <w:r>
        <w:rPr/>
        <w:t>领</w:t>
      </w:r>
      <w:r>
        <w:rPr>
          <w:spacing w:val="5"/>
        </w:rPr>
        <w:t>域</w:t>
      </w:r>
      <w:r>
        <w:rPr/>
        <w:t>具</w:t>
      </w:r>
      <w:r>
        <w:rPr>
          <w:spacing w:val="5"/>
        </w:rPr>
        <w:t>有</w:t>
      </w:r>
      <w:r>
        <w:rPr/>
        <w:t>较</w:t>
      </w:r>
      <w:r>
        <w:rPr>
          <w:spacing w:val="5"/>
        </w:rPr>
        <w:t>高</w:t>
      </w:r>
      <w:r>
        <w:rPr/>
        <w:t>造</w:t>
      </w:r>
      <w:r>
        <w:rPr>
          <w:spacing w:val="5"/>
        </w:rPr>
        <w:t>诣</w:t>
      </w:r>
      <w:r>
        <w:rPr/>
        <w:t>和</w:t>
      </w:r>
      <w:r>
        <w:rPr>
          <w:spacing w:val="5"/>
        </w:rPr>
        <w:t>较</w:t>
      </w:r>
      <w:r>
        <w:rPr/>
        <w:t>突</w:t>
      </w:r>
      <w:r>
        <w:rPr>
          <w:spacing w:val="5"/>
        </w:rPr>
        <w:t>出</w:t>
      </w:r>
      <w:r>
        <w:rPr/>
        <w:t>成</w:t>
      </w:r>
      <w:r>
        <w:rPr>
          <w:spacing w:val="5"/>
        </w:rPr>
        <w:t>果</w:t>
      </w:r>
      <w:r>
        <w:rPr/>
        <w:t>， </w:t>
      </w:r>
      <w:r>
        <w:rPr>
          <w:spacing w:val="5"/>
        </w:rPr>
        <w:t>能</w:t>
      </w:r>
      <w:r>
        <w:rPr/>
        <w:t>引</w:t>
      </w:r>
      <w:r>
        <w:rPr>
          <w:spacing w:val="5"/>
        </w:rPr>
        <w:t>领</w:t>
      </w:r>
      <w:r>
        <w:rPr/>
        <w:t>和</w:t>
      </w:r>
      <w:r>
        <w:rPr>
          <w:spacing w:val="5"/>
        </w:rPr>
        <w:t>带</w:t>
      </w:r>
      <w:r>
        <w:rPr/>
        <w:t>动</w:t>
      </w:r>
      <w:r>
        <w:rPr>
          <w:spacing w:val="5"/>
        </w:rPr>
        <w:t>我</w:t>
      </w:r>
      <w:r>
        <w:rPr/>
        <w:t>市</w:t>
      </w:r>
      <w:r>
        <w:rPr>
          <w:spacing w:val="5"/>
        </w:rPr>
        <w:t>经济</w:t>
      </w:r>
      <w:r>
        <w:rPr/>
        <w:t>社</w:t>
      </w:r>
      <w:r>
        <w:rPr>
          <w:spacing w:val="5"/>
        </w:rPr>
        <w:t>会</w:t>
      </w:r>
      <w:r>
        <w:rPr/>
        <w:t>发</w:t>
      </w:r>
      <w:r>
        <w:rPr>
          <w:spacing w:val="5"/>
        </w:rPr>
        <w:t>展</w:t>
      </w:r>
      <w:r>
        <w:rPr/>
        <w:t>的</w:t>
      </w:r>
      <w:r>
        <w:rPr>
          <w:spacing w:val="5"/>
        </w:rPr>
        <w:t>高</w:t>
      </w:r>
      <w:r>
        <w:rPr/>
        <w:t>层</w:t>
      </w:r>
      <w:r>
        <w:rPr>
          <w:spacing w:val="5"/>
        </w:rPr>
        <w:t>次</w:t>
      </w:r>
      <w:r>
        <w:rPr/>
        <w:t>创</w:t>
      </w:r>
      <w:r>
        <w:rPr>
          <w:spacing w:val="5"/>
        </w:rPr>
        <w:t>新创</w:t>
      </w:r>
      <w:r>
        <w:rPr/>
        <w:t>业</w:t>
      </w:r>
      <w:r>
        <w:rPr>
          <w:spacing w:val="5"/>
        </w:rPr>
        <w:t>人</w:t>
      </w:r>
      <w:r>
        <w:rPr/>
        <w:t>才</w:t>
      </w:r>
      <w:r>
        <w:rPr>
          <w:spacing w:val="5"/>
        </w:rPr>
        <w:t>。</w:t>
      </w:r>
      <w:r>
        <w:rPr/>
        <w:t>人</w:t>
      </w:r>
      <w:r>
        <w:rPr>
          <w:spacing w:val="5"/>
        </w:rPr>
        <w:t>才</w:t>
      </w:r>
      <w:r>
        <w:rPr/>
        <w:t>分类以《</w:t>
      </w:r>
      <w:r>
        <w:rPr>
          <w:spacing w:val="5"/>
        </w:rPr>
        <w:t>桂</w:t>
      </w:r>
      <w:r>
        <w:rPr/>
        <w:t>林市高层次人才</w:t>
      </w:r>
      <w:r>
        <w:rPr>
          <w:spacing w:val="5"/>
        </w:rPr>
        <w:t>分</w:t>
      </w:r>
      <w:r>
        <w:rPr/>
        <w:t>类目录》为准。</w:t>
      </w:r>
    </w:p>
    <w:p>
      <w:pPr>
        <w:pStyle w:val="BodyText"/>
        <w:tabs>
          <w:tab w:pos="2323" w:val="left" w:leader="none"/>
        </w:tabs>
        <w:spacing w:line="343" w:lineRule="auto"/>
        <w:ind w:left="388" w:right="118" w:firstLine="643"/>
      </w:pPr>
      <w:r>
        <w:rPr>
          <w:rFonts w:ascii="黑体" w:eastAsia="黑体" w:hint="eastAsia"/>
          <w:spacing w:val="5"/>
        </w:rPr>
        <w:t>第</w:t>
      </w:r>
      <w:r>
        <w:rPr>
          <w:rFonts w:ascii="黑体" w:eastAsia="黑体" w:hint="eastAsia"/>
        </w:rPr>
        <w:t>七条</w:t>
        <w:tab/>
      </w:r>
      <w:r>
        <w:rPr>
          <w:spacing w:val="5"/>
        </w:rPr>
        <w:t>急</w:t>
      </w:r>
      <w:r>
        <w:rPr/>
        <w:t>需</w:t>
      </w:r>
      <w:r>
        <w:rPr>
          <w:spacing w:val="5"/>
        </w:rPr>
        <w:t>紧</w:t>
      </w:r>
      <w:r>
        <w:rPr/>
        <w:t>缺</w:t>
      </w:r>
      <w:r>
        <w:rPr>
          <w:spacing w:val="5"/>
        </w:rPr>
        <w:t>人</w:t>
      </w:r>
      <w:r>
        <w:rPr/>
        <w:t>才</w:t>
      </w:r>
      <w:r>
        <w:rPr>
          <w:spacing w:val="5"/>
        </w:rPr>
        <w:t>纳</w:t>
      </w:r>
      <w:r>
        <w:rPr/>
        <w:t>入</w:t>
      </w:r>
      <w:r>
        <w:rPr>
          <w:spacing w:val="5"/>
        </w:rPr>
        <w:t>本办</w:t>
      </w:r>
      <w:r>
        <w:rPr/>
        <w:t>法</w:t>
      </w:r>
      <w:r>
        <w:rPr>
          <w:spacing w:val="5"/>
        </w:rPr>
        <w:t>所</w:t>
      </w:r>
      <w:r>
        <w:rPr/>
        <w:t>述</w:t>
      </w:r>
      <w:r>
        <w:rPr>
          <w:spacing w:val="5"/>
        </w:rPr>
        <w:t>高</w:t>
      </w:r>
      <w:r>
        <w:rPr/>
        <w:t>层</w:t>
      </w:r>
      <w:r>
        <w:rPr>
          <w:spacing w:val="5"/>
        </w:rPr>
        <w:t>次</w:t>
      </w:r>
      <w:r>
        <w:rPr/>
        <w:t>人</w:t>
      </w:r>
      <w:r>
        <w:rPr>
          <w:spacing w:val="5"/>
        </w:rPr>
        <w:t>才</w:t>
      </w:r>
      <w:r>
        <w:rPr/>
        <w:t>范</w:t>
      </w:r>
      <w:r>
        <w:rPr>
          <w:spacing w:val="5"/>
        </w:rPr>
        <w:t>畴，</w:t>
      </w:r>
      <w:r>
        <w:rPr/>
        <w:t>指</w:t>
      </w:r>
      <w:r>
        <w:rPr>
          <w:spacing w:val="5"/>
        </w:rPr>
        <w:t>无</w:t>
      </w:r>
      <w:r>
        <w:rPr/>
        <w:t>法</w:t>
      </w:r>
      <w:r>
        <w:rPr>
          <w:spacing w:val="5"/>
        </w:rPr>
        <w:t>对</w:t>
      </w:r>
      <w:r>
        <w:rPr/>
        <w:t>应</w:t>
      </w:r>
      <w:r>
        <w:rPr>
          <w:spacing w:val="5"/>
        </w:rPr>
        <w:t>《</w:t>
      </w:r>
      <w:r>
        <w:rPr/>
        <w:t>桂</w:t>
      </w:r>
      <w:r>
        <w:rPr>
          <w:spacing w:val="5"/>
        </w:rPr>
        <w:t>林</w:t>
      </w:r>
      <w:r>
        <w:rPr/>
        <w:t>市</w:t>
      </w:r>
      <w:r>
        <w:rPr>
          <w:spacing w:val="5"/>
        </w:rPr>
        <w:t>高</w:t>
      </w:r>
      <w:r>
        <w:rPr/>
        <w:t>层</w:t>
      </w:r>
      <w:r>
        <w:rPr>
          <w:spacing w:val="5"/>
        </w:rPr>
        <w:t>次</w:t>
      </w:r>
      <w:r>
        <w:rPr/>
        <w:t>人</w:t>
      </w:r>
      <w:r>
        <w:rPr>
          <w:spacing w:val="5"/>
        </w:rPr>
        <w:t>才</w:t>
      </w:r>
      <w:r>
        <w:rPr/>
        <w:t>分</w:t>
      </w:r>
      <w:r>
        <w:rPr>
          <w:spacing w:val="5"/>
        </w:rPr>
        <w:t>类</w:t>
      </w:r>
      <w:r>
        <w:rPr/>
        <w:t>目录</w:t>
      </w:r>
      <w:r>
        <w:rPr>
          <w:spacing w:val="-156"/>
        </w:rPr>
        <w:t>》</w:t>
      </w:r>
      <w:r>
        <w:rPr>
          <w:spacing w:val="5"/>
        </w:rPr>
        <w:t>，</w:t>
      </w:r>
      <w:r>
        <w:rPr/>
        <w:t>但</w:t>
      </w:r>
      <w:r>
        <w:rPr>
          <w:spacing w:val="5"/>
        </w:rPr>
        <w:t>确</w:t>
      </w:r>
      <w:r>
        <w:rPr/>
        <w:t>为</w:t>
      </w:r>
      <w:r>
        <w:rPr>
          <w:spacing w:val="5"/>
        </w:rPr>
        <w:t>用</w:t>
      </w:r>
      <w:r>
        <w:rPr/>
        <w:t>人</w:t>
      </w:r>
      <w:r>
        <w:rPr>
          <w:spacing w:val="5"/>
        </w:rPr>
        <w:t>单</w:t>
      </w:r>
      <w:r>
        <w:rPr/>
        <w:t>位</w:t>
      </w:r>
      <w:r>
        <w:rPr>
          <w:spacing w:val="5"/>
        </w:rPr>
        <w:t>所</w:t>
      </w:r>
      <w:r>
        <w:rPr/>
        <w:t>需， </w:t>
      </w:r>
      <w:r>
        <w:rPr>
          <w:spacing w:val="5"/>
        </w:rPr>
        <w:t>在</w:t>
      </w:r>
      <w:r>
        <w:rPr/>
        <w:t>关</w:t>
      </w:r>
      <w:r>
        <w:rPr>
          <w:spacing w:val="5"/>
        </w:rPr>
        <w:t>键</w:t>
      </w:r>
      <w:r>
        <w:rPr/>
        <w:t>岗</w:t>
      </w:r>
      <w:r>
        <w:rPr>
          <w:spacing w:val="5"/>
        </w:rPr>
        <w:t>位</w:t>
      </w:r>
      <w:r>
        <w:rPr/>
        <w:t>、</w:t>
      </w:r>
      <w:r>
        <w:rPr>
          <w:spacing w:val="5"/>
        </w:rPr>
        <w:t>重</w:t>
      </w:r>
      <w:r>
        <w:rPr/>
        <w:t>要</w:t>
      </w:r>
      <w:r>
        <w:rPr>
          <w:spacing w:val="5"/>
        </w:rPr>
        <w:t>职位</w:t>
      </w:r>
      <w:r>
        <w:rPr/>
        <w:t>为</w:t>
      </w:r>
      <w:r>
        <w:rPr>
          <w:spacing w:val="5"/>
        </w:rPr>
        <w:t>经</w:t>
      </w:r>
      <w:r>
        <w:rPr/>
        <w:t>济</w:t>
      </w:r>
      <w:r>
        <w:rPr>
          <w:spacing w:val="5"/>
        </w:rPr>
        <w:t>社</w:t>
      </w:r>
      <w:r>
        <w:rPr/>
        <w:t>会</w:t>
      </w:r>
      <w:r>
        <w:rPr>
          <w:spacing w:val="5"/>
        </w:rPr>
        <w:t>发</w:t>
      </w:r>
      <w:r>
        <w:rPr/>
        <w:t>展</w:t>
      </w:r>
      <w:r>
        <w:rPr>
          <w:spacing w:val="5"/>
        </w:rPr>
        <w:t>作</w:t>
      </w:r>
      <w:r>
        <w:rPr/>
        <w:t>出</w:t>
      </w:r>
      <w:r>
        <w:rPr>
          <w:spacing w:val="5"/>
        </w:rPr>
        <w:t>突出</w:t>
      </w:r>
      <w:r>
        <w:rPr/>
        <w:t>贡</w:t>
      </w:r>
      <w:r>
        <w:rPr>
          <w:spacing w:val="5"/>
        </w:rPr>
        <w:t>献</w:t>
      </w:r>
      <w:r>
        <w:rPr/>
        <w:t>，</w:t>
      </w:r>
      <w:r>
        <w:rPr>
          <w:spacing w:val="5"/>
        </w:rPr>
        <w:t>经</w:t>
      </w:r>
      <w:r>
        <w:rPr/>
        <w:t>市</w:t>
      </w:r>
      <w:r>
        <w:rPr>
          <w:spacing w:val="5"/>
        </w:rPr>
        <w:t>委</w:t>
      </w:r>
      <w:r>
        <w:rPr/>
        <w:t>人</w:t>
      </w:r>
      <w:r>
        <w:rPr>
          <w:spacing w:val="5"/>
        </w:rPr>
        <w:t>才</w:t>
      </w:r>
      <w:r>
        <w:rPr/>
        <w:t>办</w:t>
      </w:r>
      <w:r>
        <w:rPr>
          <w:spacing w:val="5"/>
        </w:rPr>
        <w:t>协</w:t>
      </w:r>
      <w:r>
        <w:rPr/>
        <w:t>调</w:t>
      </w:r>
      <w:r>
        <w:rPr>
          <w:spacing w:val="5"/>
        </w:rPr>
        <w:t>相</w:t>
      </w:r>
      <w:r>
        <w:rPr/>
        <w:t>关</w:t>
      </w:r>
      <w:r>
        <w:rPr>
          <w:spacing w:val="5"/>
        </w:rPr>
        <w:t>部</w:t>
      </w:r>
      <w:r>
        <w:rPr/>
        <w:t>门</w:t>
      </w:r>
      <w:r>
        <w:rPr>
          <w:spacing w:val="5"/>
        </w:rPr>
        <w:t>组织</w:t>
      </w:r>
      <w:r>
        <w:rPr/>
        <w:t>高</w:t>
      </w:r>
      <w:r>
        <w:rPr>
          <w:spacing w:val="5"/>
        </w:rPr>
        <w:t>层</w:t>
      </w:r>
      <w:r>
        <w:rPr/>
        <w:t>次</w:t>
      </w:r>
      <w:r>
        <w:rPr>
          <w:spacing w:val="5"/>
        </w:rPr>
        <w:t>人</w:t>
      </w:r>
      <w:r>
        <w:rPr/>
        <w:t>才</w:t>
      </w:r>
      <w:r>
        <w:rPr>
          <w:spacing w:val="5"/>
        </w:rPr>
        <w:t>评</w:t>
      </w:r>
      <w:r>
        <w:rPr/>
        <w:t>价</w:t>
      </w:r>
      <w:r>
        <w:rPr>
          <w:spacing w:val="5"/>
        </w:rPr>
        <w:t>后</w:t>
      </w:r>
      <w:r>
        <w:rPr/>
        <w:t>，</w:t>
      </w:r>
      <w:r>
        <w:rPr>
          <w:spacing w:val="5"/>
        </w:rPr>
        <w:t>由市</w:t>
      </w:r>
      <w:r>
        <w:rPr/>
        <w:t>委</w:t>
      </w:r>
      <w:r>
        <w:rPr>
          <w:spacing w:val="5"/>
        </w:rPr>
        <w:t>人</w:t>
      </w:r>
      <w:r>
        <w:rPr/>
        <w:t>才</w:t>
      </w:r>
      <w:r>
        <w:rPr>
          <w:spacing w:val="5"/>
        </w:rPr>
        <w:t>工</w:t>
      </w:r>
      <w:r>
        <w:rPr/>
        <w:t>作</w:t>
      </w:r>
      <w:r>
        <w:rPr>
          <w:spacing w:val="5"/>
        </w:rPr>
        <w:t>领</w:t>
      </w:r>
      <w:r>
        <w:rPr/>
        <w:t>导小组认</w:t>
      </w:r>
      <w:r>
        <w:rPr>
          <w:spacing w:val="5"/>
        </w:rPr>
        <w:t>定</w:t>
      </w:r>
      <w:r>
        <w:rPr/>
        <w:t>的人才。</w:t>
      </w:r>
    </w:p>
    <w:p>
      <w:pPr>
        <w:pStyle w:val="BodyText"/>
        <w:spacing w:line="343" w:lineRule="auto"/>
        <w:ind w:left="388" w:right="277" w:firstLine="643"/>
        <w:jc w:val="both"/>
      </w:pPr>
      <w:r>
        <w:rPr/>
        <w:t>急需紧缺人才不受学历、职称、人才称谓限制，由引进主体根据其价值和贡献，相应选择《桂林市高层次人才分类目录》第一至第六类人才类别申报。</w:t>
      </w:r>
    </w:p>
    <w:p>
      <w:pPr>
        <w:pStyle w:val="BodyText"/>
        <w:tabs>
          <w:tab w:pos="2243" w:val="left" w:leader="none"/>
        </w:tabs>
        <w:spacing w:line="343" w:lineRule="auto"/>
        <w:ind w:left="388" w:right="118" w:firstLine="643"/>
      </w:pPr>
      <w:r>
        <w:rPr>
          <w:rFonts w:ascii="黑体" w:eastAsia="黑体" w:hint="eastAsia"/>
          <w:spacing w:val="5"/>
        </w:rPr>
        <w:t>第</w:t>
      </w:r>
      <w:r>
        <w:rPr>
          <w:rFonts w:ascii="黑体" w:eastAsia="黑体" w:hint="eastAsia"/>
        </w:rPr>
        <w:t>八条</w:t>
        <w:tab/>
      </w:r>
      <w:r>
        <w:rPr/>
        <w:t>《</w:t>
      </w:r>
      <w:r>
        <w:rPr>
          <w:spacing w:val="5"/>
        </w:rPr>
        <w:t>桂</w:t>
      </w:r>
      <w:r>
        <w:rPr/>
        <w:t>林</w:t>
      </w:r>
      <w:r>
        <w:rPr>
          <w:spacing w:val="5"/>
        </w:rPr>
        <w:t>市</w:t>
      </w:r>
      <w:r>
        <w:rPr/>
        <w:t>高</w:t>
      </w:r>
      <w:r>
        <w:rPr>
          <w:spacing w:val="5"/>
        </w:rPr>
        <w:t>层</w:t>
      </w:r>
      <w:r>
        <w:rPr/>
        <w:t>次</w:t>
      </w:r>
      <w:r>
        <w:rPr>
          <w:spacing w:val="5"/>
        </w:rPr>
        <w:t>人</w:t>
      </w:r>
      <w:r>
        <w:rPr/>
        <w:t>才</w:t>
      </w:r>
      <w:r>
        <w:rPr>
          <w:spacing w:val="5"/>
        </w:rPr>
        <w:t>分</w:t>
      </w:r>
      <w:r>
        <w:rPr/>
        <w:t>类</w:t>
      </w:r>
      <w:r>
        <w:rPr>
          <w:spacing w:val="5"/>
        </w:rPr>
        <w:t>目录</w:t>
      </w:r>
      <w:r>
        <w:rPr>
          <w:spacing w:val="-77"/>
        </w:rPr>
        <w:t>》</w:t>
      </w:r>
      <w:r>
        <w:rPr>
          <w:spacing w:val="5"/>
        </w:rPr>
        <w:t>适</w:t>
      </w:r>
      <w:r>
        <w:rPr/>
        <w:t>用</w:t>
      </w:r>
      <w:r>
        <w:rPr>
          <w:spacing w:val="5"/>
        </w:rPr>
        <w:t>于</w:t>
      </w:r>
      <w:r>
        <w:rPr/>
        <w:t>中</w:t>
      </w:r>
      <w:r>
        <w:rPr>
          <w:spacing w:val="5"/>
        </w:rPr>
        <w:t>区</w:t>
      </w:r>
      <w:r>
        <w:rPr/>
        <w:t>直</w:t>
      </w:r>
      <w:r>
        <w:rPr>
          <w:spacing w:val="5"/>
        </w:rPr>
        <w:t>企</w:t>
      </w:r>
      <w:r>
        <w:rPr/>
        <w:t>业</w:t>
      </w:r>
      <w:r>
        <w:rPr>
          <w:spacing w:val="-11"/>
        </w:rPr>
        <w:t>， </w:t>
      </w:r>
      <w:r>
        <w:rPr>
          <w:spacing w:val="5"/>
        </w:rPr>
        <w:t>市</w:t>
      </w:r>
      <w:r>
        <w:rPr/>
        <w:t>直</w:t>
      </w:r>
      <w:r>
        <w:rPr>
          <w:spacing w:val="5"/>
        </w:rPr>
        <w:t>机</w:t>
      </w:r>
      <w:r>
        <w:rPr/>
        <w:t>关</w:t>
      </w:r>
      <w:r>
        <w:rPr>
          <w:spacing w:val="5"/>
        </w:rPr>
        <w:t>、</w:t>
      </w:r>
      <w:r>
        <w:rPr/>
        <w:t>事</w:t>
      </w:r>
      <w:r>
        <w:rPr>
          <w:spacing w:val="5"/>
        </w:rPr>
        <w:t>业</w:t>
      </w:r>
      <w:r>
        <w:rPr/>
        <w:t>单</w:t>
      </w:r>
      <w:r>
        <w:rPr>
          <w:spacing w:val="5"/>
        </w:rPr>
        <w:t>位以</w:t>
      </w:r>
      <w:r>
        <w:rPr/>
        <w:t>及</w:t>
      </w:r>
      <w:r>
        <w:rPr>
          <w:spacing w:val="5"/>
        </w:rPr>
        <w:t>本</w:t>
      </w:r>
      <w:r>
        <w:rPr/>
        <w:t>办</w:t>
      </w:r>
      <w:r>
        <w:rPr>
          <w:spacing w:val="5"/>
        </w:rPr>
        <w:t>法</w:t>
      </w:r>
      <w:r>
        <w:rPr/>
        <w:t>第</w:t>
      </w:r>
      <w:r>
        <w:rPr>
          <w:spacing w:val="5"/>
        </w:rPr>
        <w:t>四</w:t>
      </w:r>
      <w:r>
        <w:rPr/>
        <w:t>条</w:t>
      </w:r>
      <w:r>
        <w:rPr>
          <w:spacing w:val="5"/>
        </w:rPr>
        <w:t>所</w:t>
      </w:r>
      <w:r>
        <w:rPr/>
        <w:t>列</w:t>
      </w:r>
      <w:r>
        <w:rPr>
          <w:spacing w:val="5"/>
        </w:rPr>
        <w:t>适用</w:t>
      </w:r>
      <w:r>
        <w:rPr/>
        <w:t>区</w:t>
      </w:r>
      <w:r>
        <w:rPr>
          <w:spacing w:val="5"/>
        </w:rPr>
        <w:t>域</w:t>
      </w:r>
      <w:r>
        <w:rPr/>
        <w:t>所</w:t>
      </w:r>
      <w:r>
        <w:rPr>
          <w:spacing w:val="5"/>
        </w:rPr>
        <w:t>属</w:t>
      </w:r>
      <w:r>
        <w:rPr/>
        <w:t>企</w:t>
      </w:r>
      <w:r>
        <w:rPr>
          <w:spacing w:val="5"/>
        </w:rPr>
        <w:t>业</w:t>
      </w:r>
      <w:r>
        <w:rPr/>
        <w:t>。其中，第一至</w:t>
      </w:r>
      <w:r>
        <w:rPr>
          <w:spacing w:val="5"/>
        </w:rPr>
        <w:t>第</w:t>
      </w:r>
      <w:r>
        <w:rPr/>
        <w:t>三类人才适用于</w:t>
      </w:r>
      <w:r>
        <w:rPr>
          <w:spacing w:val="5"/>
        </w:rPr>
        <w:t>中</w:t>
      </w:r>
      <w:r>
        <w:rPr/>
        <w:t>区直事业单位。</w:t>
      </w:r>
    </w:p>
    <w:p>
      <w:pPr>
        <w:spacing w:after="0" w:line="343" w:lineRule="auto"/>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line="343" w:lineRule="auto" w:before="54"/>
        <w:ind w:left="103" w:right="562" w:firstLine="645"/>
        <w:jc w:val="both"/>
      </w:pPr>
      <w:r>
        <w:rPr>
          <w:rFonts w:ascii="黑体" w:eastAsia="黑体" w:hint="eastAsia"/>
          <w:spacing w:val="1"/>
        </w:rPr>
        <w:t>第九条 </w:t>
      </w:r>
      <w:r>
        <w:rPr/>
        <w:t>本办法所称引进人才，指原在桂林市外学习或工作</w:t>
      </w:r>
      <w:r>
        <w:rPr>
          <w:spacing w:val="-11"/>
        </w:rPr>
        <w:t>的人才</w:t>
      </w:r>
      <w:r>
        <w:rPr>
          <w:spacing w:val="5"/>
        </w:rPr>
        <w:t>（</w:t>
      </w:r>
      <w:r>
        <w:rPr>
          <w:spacing w:val="-7"/>
        </w:rPr>
        <w:t>含驻桂林高校、医院、科研院所</w:t>
      </w:r>
      <w:r>
        <w:rPr>
          <w:spacing w:val="-98"/>
        </w:rPr>
        <w:t>）</w:t>
      </w:r>
      <w:r>
        <w:rPr>
          <w:spacing w:val="-9"/>
        </w:rPr>
        <w:t>，以全职和柔性两种方</w:t>
      </w:r>
      <w:r>
        <w:rPr>
          <w:spacing w:val="-1"/>
        </w:rPr>
        <w:t>式引进到我市工作。其中，柔性方式引进以产业和项目为纽带， </w:t>
      </w:r>
      <w:r>
        <w:rPr/>
        <w:t>采取多种形式在我市短期或不定期服务的，须以劳动合同（</w:t>
      </w:r>
      <w:r>
        <w:rPr>
          <w:spacing w:val="-3"/>
        </w:rPr>
        <w:t>服务</w:t>
      </w:r>
      <w:r>
        <w:rPr/>
        <w:t>协议）明确服务时间、服务事项、绩效约定等内容。</w:t>
      </w:r>
    </w:p>
    <w:p>
      <w:pPr>
        <w:pStyle w:val="BodyText"/>
        <w:spacing w:line="409" w:lineRule="exact"/>
        <w:ind w:left="748"/>
        <w:jc w:val="both"/>
      </w:pPr>
      <w:r>
        <w:rPr>
          <w:rFonts w:ascii="黑体" w:eastAsia="黑体" w:hint="eastAsia"/>
        </w:rPr>
        <w:t>第十条 </w:t>
      </w:r>
      <w:r>
        <w:rPr/>
        <w:t>引进奖励</w:t>
      </w:r>
    </w:p>
    <w:p>
      <w:pPr>
        <w:pStyle w:val="BodyText"/>
        <w:spacing w:before="176"/>
        <w:ind w:left="748"/>
      </w:pPr>
      <w:r>
        <w:rPr/>
        <w:t>（一）人才津贴</w:t>
      </w:r>
    </w:p>
    <w:p>
      <w:pPr>
        <w:pStyle w:val="ListParagraph"/>
        <w:numPr>
          <w:ilvl w:val="0"/>
          <w:numId w:val="1"/>
        </w:numPr>
        <w:tabs>
          <w:tab w:pos="1230" w:val="left" w:leader="none"/>
        </w:tabs>
        <w:spacing w:line="240" w:lineRule="auto" w:before="175" w:after="0"/>
        <w:ind w:left="1229" w:right="0" w:hanging="482"/>
        <w:jc w:val="left"/>
        <w:rPr>
          <w:sz w:val="32"/>
        </w:rPr>
      </w:pPr>
      <w:r>
        <w:rPr>
          <w:spacing w:val="-4"/>
          <w:sz w:val="32"/>
        </w:rPr>
        <w:t>全职引进至机关、企事业单位的高层次人才按 </w:t>
      </w:r>
      <w:r>
        <w:rPr>
          <w:rFonts w:ascii="Times New Roman" w:eastAsia="Times New Roman"/>
          <w:sz w:val="32"/>
        </w:rPr>
        <w:t>4:3:3</w:t>
      </w:r>
      <w:r>
        <w:rPr>
          <w:rFonts w:ascii="Times New Roman" w:eastAsia="Times New Roman"/>
          <w:spacing w:val="4"/>
          <w:sz w:val="32"/>
        </w:rPr>
        <w:t> </w:t>
      </w:r>
      <w:r>
        <w:rPr>
          <w:spacing w:val="2"/>
          <w:sz w:val="32"/>
        </w:rPr>
        <w:t>比例</w:t>
      </w:r>
    </w:p>
    <w:p>
      <w:pPr>
        <w:pStyle w:val="BodyText"/>
        <w:spacing w:before="176"/>
        <w:ind w:left="103"/>
      </w:pPr>
      <w:r>
        <w:rPr/>
        <w:t>分 </w:t>
      </w:r>
      <w:r>
        <w:rPr>
          <w:rFonts w:ascii="Times New Roman" w:eastAsia="Times New Roman"/>
        </w:rPr>
        <w:t>3 </w:t>
      </w:r>
      <w:r>
        <w:rPr/>
        <w:t>年发放人才津贴。</w:t>
      </w:r>
    </w:p>
    <w:p>
      <w:pPr>
        <w:pStyle w:val="ListParagraph"/>
        <w:numPr>
          <w:ilvl w:val="0"/>
          <w:numId w:val="2"/>
        </w:numPr>
        <w:tabs>
          <w:tab w:pos="1551" w:val="left" w:leader="none"/>
        </w:tabs>
        <w:spacing w:line="240" w:lineRule="auto" w:before="178" w:after="0"/>
        <w:ind w:left="1550" w:right="0" w:hanging="803"/>
        <w:jc w:val="left"/>
        <w:rPr>
          <w:sz w:val="32"/>
        </w:rPr>
      </w:pPr>
      <w:r>
        <w:rPr>
          <w:spacing w:val="-13"/>
          <w:sz w:val="32"/>
        </w:rPr>
        <w:t>第一类人才 </w:t>
      </w:r>
      <w:r>
        <w:rPr>
          <w:rFonts w:ascii="Times New Roman" w:eastAsia="Times New Roman"/>
          <w:sz w:val="32"/>
        </w:rPr>
        <w:t>200</w:t>
      </w:r>
      <w:r>
        <w:rPr>
          <w:rFonts w:ascii="Times New Roman" w:eastAsia="Times New Roman"/>
          <w:spacing w:val="2"/>
          <w:sz w:val="32"/>
        </w:rPr>
        <w:t> </w:t>
      </w:r>
      <w:r>
        <w:rPr>
          <w:sz w:val="32"/>
        </w:rPr>
        <w:t>万元</w:t>
      </w:r>
      <w:r>
        <w:rPr>
          <w:rFonts w:ascii="Times New Roman" w:eastAsia="Times New Roman"/>
          <w:sz w:val="32"/>
        </w:rPr>
        <w:t>/</w:t>
      </w:r>
      <w:r>
        <w:rPr>
          <w:sz w:val="32"/>
        </w:rPr>
        <w:t>人；</w:t>
      </w:r>
    </w:p>
    <w:p>
      <w:pPr>
        <w:pStyle w:val="ListParagraph"/>
        <w:numPr>
          <w:ilvl w:val="0"/>
          <w:numId w:val="2"/>
        </w:numPr>
        <w:tabs>
          <w:tab w:pos="1551" w:val="left" w:leader="none"/>
        </w:tabs>
        <w:spacing w:line="240" w:lineRule="auto" w:before="175" w:after="0"/>
        <w:ind w:left="1550" w:right="0" w:hanging="803"/>
        <w:jc w:val="left"/>
        <w:rPr>
          <w:sz w:val="32"/>
        </w:rPr>
      </w:pPr>
      <w:r>
        <w:rPr>
          <w:spacing w:val="-13"/>
          <w:sz w:val="32"/>
        </w:rPr>
        <w:t>第二类人才 </w:t>
      </w:r>
      <w:r>
        <w:rPr>
          <w:rFonts w:ascii="Times New Roman" w:eastAsia="Times New Roman"/>
          <w:sz w:val="32"/>
        </w:rPr>
        <w:t>60</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2"/>
        </w:numPr>
        <w:tabs>
          <w:tab w:pos="1551" w:val="left" w:leader="none"/>
        </w:tabs>
        <w:spacing w:line="240" w:lineRule="auto" w:before="176" w:after="0"/>
        <w:ind w:left="1550" w:right="0" w:hanging="803"/>
        <w:jc w:val="left"/>
        <w:rPr>
          <w:sz w:val="32"/>
        </w:rPr>
      </w:pPr>
      <w:r>
        <w:rPr>
          <w:spacing w:val="-13"/>
          <w:sz w:val="32"/>
        </w:rPr>
        <w:t>第三类人才 </w:t>
      </w:r>
      <w:r>
        <w:rPr>
          <w:rFonts w:ascii="Times New Roman" w:eastAsia="Times New Roman"/>
          <w:sz w:val="32"/>
        </w:rPr>
        <w:t>30</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2"/>
        </w:numPr>
        <w:tabs>
          <w:tab w:pos="1551" w:val="left" w:leader="none"/>
        </w:tabs>
        <w:spacing w:line="240" w:lineRule="auto" w:before="176" w:after="0"/>
        <w:ind w:left="1550" w:right="0" w:hanging="803"/>
        <w:jc w:val="left"/>
        <w:rPr>
          <w:sz w:val="32"/>
        </w:rPr>
      </w:pPr>
      <w:r>
        <w:rPr>
          <w:spacing w:val="-13"/>
          <w:sz w:val="32"/>
        </w:rPr>
        <w:t>第四类人才 </w:t>
      </w:r>
      <w:r>
        <w:rPr>
          <w:rFonts w:ascii="Times New Roman" w:eastAsia="Times New Roman"/>
          <w:sz w:val="32"/>
        </w:rPr>
        <w:t>20</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2"/>
        </w:numPr>
        <w:tabs>
          <w:tab w:pos="1551" w:val="left" w:leader="none"/>
        </w:tabs>
        <w:spacing w:line="240" w:lineRule="auto" w:before="175" w:after="0"/>
        <w:ind w:left="1550" w:right="0" w:hanging="803"/>
        <w:jc w:val="left"/>
        <w:rPr>
          <w:sz w:val="32"/>
        </w:rPr>
      </w:pPr>
      <w:r>
        <w:rPr>
          <w:spacing w:val="-13"/>
          <w:sz w:val="32"/>
        </w:rPr>
        <w:t>第五类人才 </w:t>
      </w:r>
      <w:r>
        <w:rPr>
          <w:rFonts w:ascii="Times New Roman" w:eastAsia="Times New Roman"/>
          <w:sz w:val="32"/>
        </w:rPr>
        <w:t>8</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2"/>
        </w:numPr>
        <w:tabs>
          <w:tab w:pos="1551" w:val="left" w:leader="none"/>
        </w:tabs>
        <w:spacing w:line="240" w:lineRule="auto" w:before="176" w:after="0"/>
        <w:ind w:left="1550" w:right="0" w:hanging="803"/>
        <w:jc w:val="left"/>
        <w:rPr>
          <w:sz w:val="32"/>
        </w:rPr>
      </w:pPr>
      <w:r>
        <w:rPr>
          <w:spacing w:val="-13"/>
          <w:sz w:val="32"/>
        </w:rPr>
        <w:t>第六类人才 </w:t>
      </w:r>
      <w:r>
        <w:rPr>
          <w:rFonts w:ascii="Times New Roman" w:eastAsia="Times New Roman"/>
          <w:sz w:val="32"/>
        </w:rPr>
        <w:t>4</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1"/>
        </w:numPr>
        <w:tabs>
          <w:tab w:pos="1230" w:val="left" w:leader="none"/>
        </w:tabs>
        <w:spacing w:line="343" w:lineRule="auto" w:before="178" w:after="0"/>
        <w:ind w:left="103" w:right="562" w:firstLine="645"/>
        <w:jc w:val="both"/>
        <w:rPr>
          <w:sz w:val="32"/>
        </w:rPr>
      </w:pPr>
      <w:r>
        <w:rPr>
          <w:spacing w:val="-6"/>
          <w:sz w:val="32"/>
        </w:rPr>
        <w:t>对采取柔性方式引进到机关、企事业单位的第一至第四</w:t>
      </w:r>
      <w:r>
        <w:rPr>
          <w:spacing w:val="-5"/>
          <w:sz w:val="32"/>
        </w:rPr>
        <w:t>类人才，每年按用人单位实际支付年薪的 </w:t>
      </w:r>
      <w:r>
        <w:rPr>
          <w:rFonts w:ascii="Times New Roman" w:eastAsia="Times New Roman"/>
          <w:sz w:val="32"/>
        </w:rPr>
        <w:t>30%</w:t>
      </w:r>
      <w:r>
        <w:rPr>
          <w:sz w:val="32"/>
        </w:rPr>
        <w:t>给予补贴。补贴时</w:t>
      </w:r>
      <w:r>
        <w:rPr>
          <w:spacing w:val="-12"/>
          <w:sz w:val="32"/>
        </w:rPr>
        <w:t>间最长不超过 </w:t>
      </w:r>
      <w:r>
        <w:rPr>
          <w:rFonts w:ascii="Times New Roman" w:eastAsia="Times New Roman"/>
          <w:sz w:val="32"/>
        </w:rPr>
        <w:t>3</w:t>
      </w:r>
      <w:r>
        <w:rPr>
          <w:rFonts w:ascii="Times New Roman" w:eastAsia="Times New Roman"/>
          <w:spacing w:val="1"/>
          <w:sz w:val="32"/>
        </w:rPr>
        <w:t> </w:t>
      </w:r>
      <w:r>
        <w:rPr>
          <w:sz w:val="32"/>
        </w:rPr>
        <w:t>年。</w:t>
      </w:r>
    </w:p>
    <w:p>
      <w:pPr>
        <w:pStyle w:val="BodyText"/>
        <w:spacing w:line="408" w:lineRule="exact"/>
        <w:ind w:left="748"/>
      </w:pPr>
      <w:r>
        <w:rPr/>
        <w:t>（二）购房补贴</w:t>
      </w:r>
    </w:p>
    <w:p>
      <w:pPr>
        <w:pStyle w:val="BodyText"/>
        <w:spacing w:line="343" w:lineRule="auto" w:before="175"/>
        <w:ind w:left="103" w:right="562" w:firstLine="645"/>
      </w:pPr>
      <w:r>
        <w:rPr/>
        <w:t>对全职引进至企事业单位的人才，在本办法第四条所列适用区域内购买首套商品房的，给予购房补贴。</w:t>
      </w:r>
    </w:p>
    <w:p>
      <w:pPr>
        <w:pStyle w:val="ListParagraph"/>
        <w:numPr>
          <w:ilvl w:val="0"/>
          <w:numId w:val="3"/>
        </w:numPr>
        <w:tabs>
          <w:tab w:pos="1229" w:val="left" w:leader="none"/>
        </w:tabs>
        <w:spacing w:line="240" w:lineRule="auto" w:before="1" w:after="0"/>
        <w:ind w:left="1228" w:right="0" w:hanging="481"/>
        <w:jc w:val="left"/>
        <w:rPr>
          <w:sz w:val="32"/>
        </w:rPr>
      </w:pPr>
      <w:r>
        <w:rPr>
          <w:spacing w:val="-13"/>
          <w:sz w:val="32"/>
        </w:rPr>
        <w:t>第一类人才 </w:t>
      </w:r>
      <w:r>
        <w:rPr>
          <w:rFonts w:ascii="Times New Roman" w:eastAsia="Times New Roman"/>
          <w:sz w:val="32"/>
        </w:rPr>
        <w:t>200</w:t>
      </w:r>
      <w:r>
        <w:rPr>
          <w:rFonts w:ascii="Times New Roman" w:eastAsia="Times New Roman"/>
          <w:spacing w:val="2"/>
          <w:sz w:val="32"/>
        </w:rPr>
        <w:t> </w:t>
      </w:r>
      <w:r>
        <w:rPr>
          <w:sz w:val="32"/>
        </w:rPr>
        <w:t>万元</w:t>
      </w:r>
      <w:r>
        <w:rPr>
          <w:rFonts w:ascii="Times New Roman" w:eastAsia="Times New Roman"/>
          <w:sz w:val="32"/>
        </w:rPr>
        <w:t>/</w:t>
      </w:r>
      <w:r>
        <w:rPr>
          <w:sz w:val="32"/>
        </w:rPr>
        <w:t>人；</w:t>
      </w:r>
    </w:p>
    <w:p>
      <w:pPr>
        <w:spacing w:after="0" w:line="240" w:lineRule="auto"/>
        <w:jc w:val="left"/>
        <w:rPr>
          <w:sz w:val="32"/>
        </w:rPr>
        <w:sectPr>
          <w:pgSz w:w="11910" w:h="16840"/>
          <w:pgMar w:header="0" w:footer="1482" w:top="1580" w:bottom="1680" w:left="1200" w:right="1000"/>
        </w:sectPr>
      </w:pPr>
    </w:p>
    <w:p>
      <w:pPr>
        <w:pStyle w:val="BodyText"/>
        <w:rPr>
          <w:sz w:val="20"/>
        </w:rPr>
      </w:pPr>
    </w:p>
    <w:p>
      <w:pPr>
        <w:pStyle w:val="BodyText"/>
        <w:spacing w:before="7"/>
        <w:rPr>
          <w:sz w:val="25"/>
        </w:rPr>
      </w:pPr>
    </w:p>
    <w:p>
      <w:pPr>
        <w:pStyle w:val="ListParagraph"/>
        <w:numPr>
          <w:ilvl w:val="0"/>
          <w:numId w:val="3"/>
        </w:numPr>
        <w:tabs>
          <w:tab w:pos="1515" w:val="left" w:leader="none"/>
        </w:tabs>
        <w:spacing w:line="240" w:lineRule="auto" w:before="65" w:after="0"/>
        <w:ind w:left="1514" w:right="0" w:hanging="484"/>
        <w:jc w:val="left"/>
        <w:rPr>
          <w:sz w:val="32"/>
        </w:rPr>
      </w:pPr>
      <w:r>
        <w:rPr>
          <w:spacing w:val="-13"/>
          <w:sz w:val="32"/>
        </w:rPr>
        <w:t>第二类人才 </w:t>
      </w:r>
      <w:r>
        <w:rPr>
          <w:rFonts w:ascii="Times New Roman" w:eastAsia="Times New Roman"/>
          <w:sz w:val="32"/>
        </w:rPr>
        <w:t>80</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3"/>
        </w:numPr>
        <w:tabs>
          <w:tab w:pos="1515" w:val="left" w:leader="none"/>
        </w:tabs>
        <w:spacing w:line="240" w:lineRule="auto" w:before="175" w:after="0"/>
        <w:ind w:left="1514" w:right="0" w:hanging="484"/>
        <w:jc w:val="left"/>
        <w:rPr>
          <w:sz w:val="32"/>
        </w:rPr>
      </w:pPr>
      <w:r>
        <w:rPr>
          <w:spacing w:val="-13"/>
          <w:sz w:val="32"/>
        </w:rPr>
        <w:t>第三类人才 </w:t>
      </w:r>
      <w:r>
        <w:rPr>
          <w:rFonts w:ascii="Times New Roman" w:eastAsia="Times New Roman"/>
          <w:sz w:val="32"/>
        </w:rPr>
        <w:t>60</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3"/>
        </w:numPr>
        <w:tabs>
          <w:tab w:pos="1515" w:val="left" w:leader="none"/>
        </w:tabs>
        <w:spacing w:line="240" w:lineRule="auto" w:before="176" w:after="0"/>
        <w:ind w:left="1514" w:right="0" w:hanging="484"/>
        <w:jc w:val="left"/>
        <w:rPr>
          <w:sz w:val="32"/>
        </w:rPr>
      </w:pPr>
      <w:r>
        <w:rPr>
          <w:spacing w:val="-13"/>
          <w:sz w:val="32"/>
        </w:rPr>
        <w:t>第四类人才 </w:t>
      </w:r>
      <w:r>
        <w:rPr>
          <w:rFonts w:ascii="Times New Roman" w:eastAsia="Times New Roman"/>
          <w:sz w:val="32"/>
        </w:rPr>
        <w:t>40</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3"/>
        </w:numPr>
        <w:tabs>
          <w:tab w:pos="1515" w:val="left" w:leader="none"/>
        </w:tabs>
        <w:spacing w:line="240" w:lineRule="auto" w:before="178" w:after="0"/>
        <w:ind w:left="1514" w:right="0" w:hanging="484"/>
        <w:jc w:val="left"/>
        <w:rPr>
          <w:sz w:val="32"/>
        </w:rPr>
      </w:pPr>
      <w:r>
        <w:rPr>
          <w:spacing w:val="-13"/>
          <w:sz w:val="32"/>
        </w:rPr>
        <w:t>第五类人才 </w:t>
      </w:r>
      <w:r>
        <w:rPr>
          <w:rFonts w:ascii="Times New Roman" w:eastAsia="Times New Roman"/>
          <w:sz w:val="32"/>
        </w:rPr>
        <w:t>30</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ListParagraph"/>
        <w:numPr>
          <w:ilvl w:val="0"/>
          <w:numId w:val="3"/>
        </w:numPr>
        <w:tabs>
          <w:tab w:pos="1515" w:val="left" w:leader="none"/>
        </w:tabs>
        <w:spacing w:line="240" w:lineRule="auto" w:before="176" w:after="0"/>
        <w:ind w:left="1514" w:right="0" w:hanging="484"/>
        <w:jc w:val="left"/>
        <w:rPr>
          <w:sz w:val="32"/>
        </w:rPr>
      </w:pPr>
      <w:r>
        <w:rPr>
          <w:spacing w:val="-13"/>
          <w:sz w:val="32"/>
        </w:rPr>
        <w:t>第六类人才 </w:t>
      </w:r>
      <w:r>
        <w:rPr>
          <w:rFonts w:ascii="Times New Roman" w:eastAsia="Times New Roman"/>
          <w:sz w:val="32"/>
        </w:rPr>
        <w:t>15</w:t>
      </w:r>
      <w:r>
        <w:rPr>
          <w:rFonts w:ascii="Times New Roman" w:eastAsia="Times New Roman"/>
          <w:spacing w:val="3"/>
          <w:sz w:val="32"/>
        </w:rPr>
        <w:t> </w:t>
      </w:r>
      <w:r>
        <w:rPr>
          <w:sz w:val="32"/>
        </w:rPr>
        <w:t>万元</w:t>
      </w:r>
      <w:r>
        <w:rPr>
          <w:rFonts w:ascii="Times New Roman" w:eastAsia="Times New Roman"/>
          <w:sz w:val="32"/>
        </w:rPr>
        <w:t>/</w:t>
      </w:r>
      <w:r>
        <w:rPr>
          <w:sz w:val="32"/>
        </w:rPr>
        <w:t>人。</w:t>
      </w:r>
    </w:p>
    <w:p>
      <w:pPr>
        <w:pStyle w:val="BodyText"/>
        <w:spacing w:line="343" w:lineRule="auto" w:before="175"/>
        <w:ind w:left="388" w:right="142" w:firstLine="643"/>
      </w:pPr>
      <w:r>
        <w:rPr/>
        <w:t>购房补贴在签订有效购房合同并经房产登记主管部门备案、</w:t>
      </w:r>
      <w:r>
        <w:rPr>
          <w:spacing w:val="-10"/>
        </w:rPr>
        <w:t>缴纳契税后按照 </w:t>
      </w:r>
      <w:r>
        <w:rPr>
          <w:rFonts w:ascii="Times New Roman" w:eastAsia="Times New Roman"/>
        </w:rPr>
        <w:t>4:3:3 </w:t>
      </w:r>
      <w:r>
        <w:rPr>
          <w:spacing w:val="-15"/>
        </w:rPr>
        <w:t>的比例分 </w:t>
      </w:r>
      <w:r>
        <w:rPr>
          <w:rFonts w:ascii="Times New Roman" w:eastAsia="Times New Roman"/>
        </w:rPr>
        <w:t>3 </w:t>
      </w:r>
      <w:r>
        <w:rPr>
          <w:spacing w:val="-9"/>
        </w:rPr>
        <w:t>年发放。购房补贴只享受 </w:t>
      </w:r>
      <w:r>
        <w:rPr>
          <w:rFonts w:ascii="Times New Roman" w:eastAsia="Times New Roman"/>
        </w:rPr>
        <w:t>1 </w:t>
      </w:r>
      <w:r>
        <w:rPr/>
        <w:t>次。</w:t>
      </w:r>
    </w:p>
    <w:p>
      <w:pPr>
        <w:pStyle w:val="BodyText"/>
        <w:spacing w:line="409" w:lineRule="exact"/>
        <w:ind w:left="1031"/>
      </w:pPr>
      <w:r>
        <w:rPr/>
        <w:t>（三）租赁补贴</w:t>
      </w:r>
    </w:p>
    <w:p>
      <w:pPr>
        <w:pStyle w:val="BodyText"/>
        <w:spacing w:line="343" w:lineRule="auto" w:before="176"/>
        <w:ind w:left="388" w:right="277" w:firstLine="643"/>
        <w:jc w:val="both"/>
      </w:pPr>
      <w:r>
        <w:rPr/>
        <w:t>鼓励自行租赁住房，对全职引进至机关、企事业单位且未在我市购买家庭住房的人才按以下标准予以租赁补贴，补贴年限不超过 </w:t>
      </w:r>
      <w:r>
        <w:rPr>
          <w:rFonts w:ascii="Times New Roman" w:eastAsia="Times New Roman"/>
        </w:rPr>
        <w:t>3 </w:t>
      </w:r>
      <w:r>
        <w:rPr/>
        <w:t>年。</w:t>
      </w:r>
    </w:p>
    <w:p>
      <w:pPr>
        <w:pStyle w:val="ListParagraph"/>
        <w:numPr>
          <w:ilvl w:val="0"/>
          <w:numId w:val="4"/>
        </w:numPr>
        <w:tabs>
          <w:tab w:pos="1515" w:val="left" w:leader="none"/>
        </w:tabs>
        <w:spacing w:line="240" w:lineRule="auto" w:before="0" w:after="0"/>
        <w:ind w:left="1514" w:right="0" w:hanging="484"/>
        <w:jc w:val="left"/>
        <w:rPr>
          <w:sz w:val="32"/>
        </w:rPr>
      </w:pPr>
      <w:r>
        <w:rPr>
          <w:spacing w:val="-13"/>
          <w:sz w:val="32"/>
        </w:rPr>
        <w:t>第一类人才 </w:t>
      </w:r>
      <w:r>
        <w:rPr>
          <w:rFonts w:ascii="Times New Roman" w:hAnsi="Times New Roman" w:eastAsia="Times New Roman"/>
          <w:sz w:val="32"/>
        </w:rPr>
        <w:t>5000</w:t>
      </w:r>
      <w:r>
        <w:rPr>
          <w:rFonts w:ascii="Times New Roman" w:hAnsi="Times New Roman" w:eastAsia="Times New Roman"/>
          <w:spacing w:val="3"/>
          <w:sz w:val="32"/>
        </w:rPr>
        <w:t> </w:t>
      </w:r>
      <w:r>
        <w:rPr>
          <w:sz w:val="32"/>
        </w:rPr>
        <w:t>元</w:t>
      </w:r>
      <w:r>
        <w:rPr>
          <w:rFonts w:ascii="Times New Roman" w:hAnsi="Times New Roman" w:eastAsia="Times New Roman"/>
          <w:sz w:val="32"/>
        </w:rPr>
        <w:t>/</w:t>
      </w:r>
      <w:r>
        <w:rPr>
          <w:sz w:val="32"/>
        </w:rPr>
        <w:t>人</w:t>
      </w:r>
      <w:r>
        <w:rPr>
          <w:spacing w:val="5"/>
          <w:sz w:val="32"/>
        </w:rPr>
        <w:t>·</w:t>
      </w:r>
      <w:r>
        <w:rPr>
          <w:sz w:val="32"/>
        </w:rPr>
        <w:t>月；</w:t>
      </w:r>
    </w:p>
    <w:p>
      <w:pPr>
        <w:pStyle w:val="ListParagraph"/>
        <w:numPr>
          <w:ilvl w:val="0"/>
          <w:numId w:val="4"/>
        </w:numPr>
        <w:tabs>
          <w:tab w:pos="1515" w:val="left" w:leader="none"/>
        </w:tabs>
        <w:spacing w:line="240" w:lineRule="auto" w:before="176" w:after="0"/>
        <w:ind w:left="1514" w:right="0" w:hanging="484"/>
        <w:jc w:val="left"/>
        <w:rPr>
          <w:sz w:val="32"/>
        </w:rPr>
      </w:pPr>
      <w:r>
        <w:rPr>
          <w:spacing w:val="-13"/>
          <w:sz w:val="32"/>
        </w:rPr>
        <w:t>第二类人才 </w:t>
      </w:r>
      <w:r>
        <w:rPr>
          <w:rFonts w:ascii="Times New Roman" w:hAnsi="Times New Roman" w:eastAsia="Times New Roman"/>
          <w:sz w:val="32"/>
        </w:rPr>
        <w:t>4000</w:t>
      </w:r>
      <w:r>
        <w:rPr>
          <w:rFonts w:ascii="Times New Roman" w:hAnsi="Times New Roman" w:eastAsia="Times New Roman"/>
          <w:spacing w:val="3"/>
          <w:sz w:val="32"/>
        </w:rPr>
        <w:t> </w:t>
      </w:r>
      <w:r>
        <w:rPr>
          <w:sz w:val="32"/>
        </w:rPr>
        <w:t>元</w:t>
      </w:r>
      <w:r>
        <w:rPr>
          <w:rFonts w:ascii="Times New Roman" w:hAnsi="Times New Roman" w:eastAsia="Times New Roman"/>
          <w:sz w:val="32"/>
        </w:rPr>
        <w:t>/</w:t>
      </w:r>
      <w:r>
        <w:rPr>
          <w:sz w:val="32"/>
        </w:rPr>
        <w:t>人</w:t>
      </w:r>
      <w:r>
        <w:rPr>
          <w:spacing w:val="5"/>
          <w:sz w:val="32"/>
        </w:rPr>
        <w:t>·</w:t>
      </w:r>
      <w:r>
        <w:rPr>
          <w:sz w:val="32"/>
        </w:rPr>
        <w:t>月；</w:t>
      </w:r>
    </w:p>
    <w:p>
      <w:pPr>
        <w:pStyle w:val="ListParagraph"/>
        <w:numPr>
          <w:ilvl w:val="0"/>
          <w:numId w:val="4"/>
        </w:numPr>
        <w:tabs>
          <w:tab w:pos="1515" w:val="left" w:leader="none"/>
        </w:tabs>
        <w:spacing w:line="240" w:lineRule="auto" w:before="175" w:after="0"/>
        <w:ind w:left="1514" w:right="0" w:hanging="484"/>
        <w:jc w:val="left"/>
        <w:rPr>
          <w:sz w:val="32"/>
        </w:rPr>
      </w:pPr>
      <w:r>
        <w:rPr>
          <w:spacing w:val="-13"/>
          <w:sz w:val="32"/>
        </w:rPr>
        <w:t>第三类人才 </w:t>
      </w:r>
      <w:r>
        <w:rPr>
          <w:rFonts w:ascii="Times New Roman" w:hAnsi="Times New Roman" w:eastAsia="Times New Roman"/>
          <w:sz w:val="32"/>
        </w:rPr>
        <w:t>3000</w:t>
      </w:r>
      <w:r>
        <w:rPr>
          <w:rFonts w:ascii="Times New Roman" w:hAnsi="Times New Roman" w:eastAsia="Times New Roman"/>
          <w:spacing w:val="3"/>
          <w:sz w:val="32"/>
        </w:rPr>
        <w:t> </w:t>
      </w:r>
      <w:r>
        <w:rPr>
          <w:sz w:val="32"/>
        </w:rPr>
        <w:t>元</w:t>
      </w:r>
      <w:r>
        <w:rPr>
          <w:rFonts w:ascii="Times New Roman" w:hAnsi="Times New Roman" w:eastAsia="Times New Roman"/>
          <w:sz w:val="32"/>
        </w:rPr>
        <w:t>/</w:t>
      </w:r>
      <w:r>
        <w:rPr>
          <w:sz w:val="32"/>
        </w:rPr>
        <w:t>人</w:t>
      </w:r>
      <w:r>
        <w:rPr>
          <w:spacing w:val="5"/>
          <w:sz w:val="32"/>
        </w:rPr>
        <w:t>·</w:t>
      </w:r>
      <w:r>
        <w:rPr>
          <w:sz w:val="32"/>
        </w:rPr>
        <w:t>月；</w:t>
      </w:r>
    </w:p>
    <w:p>
      <w:pPr>
        <w:pStyle w:val="ListParagraph"/>
        <w:numPr>
          <w:ilvl w:val="0"/>
          <w:numId w:val="4"/>
        </w:numPr>
        <w:tabs>
          <w:tab w:pos="1515" w:val="left" w:leader="none"/>
        </w:tabs>
        <w:spacing w:line="240" w:lineRule="auto" w:before="176" w:after="0"/>
        <w:ind w:left="1514" w:right="0" w:hanging="484"/>
        <w:jc w:val="left"/>
        <w:rPr>
          <w:sz w:val="32"/>
        </w:rPr>
      </w:pPr>
      <w:r>
        <w:rPr>
          <w:spacing w:val="-13"/>
          <w:sz w:val="32"/>
        </w:rPr>
        <w:t>第四类人才 </w:t>
      </w:r>
      <w:r>
        <w:rPr>
          <w:rFonts w:ascii="Times New Roman" w:hAnsi="Times New Roman" w:eastAsia="Times New Roman"/>
          <w:sz w:val="32"/>
        </w:rPr>
        <w:t>2000</w:t>
      </w:r>
      <w:r>
        <w:rPr>
          <w:rFonts w:ascii="Times New Roman" w:hAnsi="Times New Roman" w:eastAsia="Times New Roman"/>
          <w:spacing w:val="3"/>
          <w:sz w:val="32"/>
        </w:rPr>
        <w:t> </w:t>
      </w:r>
      <w:r>
        <w:rPr>
          <w:sz w:val="32"/>
        </w:rPr>
        <w:t>元</w:t>
      </w:r>
      <w:r>
        <w:rPr>
          <w:rFonts w:ascii="Times New Roman" w:hAnsi="Times New Roman" w:eastAsia="Times New Roman"/>
          <w:sz w:val="32"/>
        </w:rPr>
        <w:t>/</w:t>
      </w:r>
      <w:r>
        <w:rPr>
          <w:sz w:val="32"/>
        </w:rPr>
        <w:t>人</w:t>
      </w:r>
      <w:r>
        <w:rPr>
          <w:spacing w:val="5"/>
          <w:sz w:val="32"/>
        </w:rPr>
        <w:t>·</w:t>
      </w:r>
      <w:r>
        <w:rPr>
          <w:sz w:val="32"/>
        </w:rPr>
        <w:t>月；</w:t>
      </w:r>
    </w:p>
    <w:p>
      <w:pPr>
        <w:pStyle w:val="ListParagraph"/>
        <w:numPr>
          <w:ilvl w:val="0"/>
          <w:numId w:val="4"/>
        </w:numPr>
        <w:tabs>
          <w:tab w:pos="1515" w:val="left" w:leader="none"/>
        </w:tabs>
        <w:spacing w:line="240" w:lineRule="auto" w:before="178" w:after="0"/>
        <w:ind w:left="1514" w:right="0" w:hanging="484"/>
        <w:jc w:val="left"/>
        <w:rPr>
          <w:sz w:val="32"/>
        </w:rPr>
      </w:pPr>
      <w:r>
        <w:rPr>
          <w:spacing w:val="-13"/>
          <w:sz w:val="32"/>
        </w:rPr>
        <w:t>第五类人才 </w:t>
      </w:r>
      <w:r>
        <w:rPr>
          <w:rFonts w:ascii="Times New Roman" w:hAnsi="Times New Roman" w:eastAsia="Times New Roman"/>
          <w:sz w:val="32"/>
        </w:rPr>
        <w:t>1000</w:t>
      </w:r>
      <w:r>
        <w:rPr>
          <w:rFonts w:ascii="Times New Roman" w:hAnsi="Times New Roman" w:eastAsia="Times New Roman"/>
          <w:spacing w:val="3"/>
          <w:sz w:val="32"/>
        </w:rPr>
        <w:t> </w:t>
      </w:r>
      <w:r>
        <w:rPr>
          <w:sz w:val="32"/>
        </w:rPr>
        <w:t>元</w:t>
      </w:r>
      <w:r>
        <w:rPr>
          <w:rFonts w:ascii="Times New Roman" w:hAnsi="Times New Roman" w:eastAsia="Times New Roman"/>
          <w:sz w:val="32"/>
        </w:rPr>
        <w:t>/</w:t>
      </w:r>
      <w:r>
        <w:rPr>
          <w:sz w:val="32"/>
        </w:rPr>
        <w:t>人</w:t>
      </w:r>
      <w:r>
        <w:rPr>
          <w:spacing w:val="5"/>
          <w:sz w:val="32"/>
        </w:rPr>
        <w:t>·</w:t>
      </w:r>
      <w:r>
        <w:rPr>
          <w:sz w:val="32"/>
        </w:rPr>
        <w:t>月；</w:t>
      </w:r>
    </w:p>
    <w:p>
      <w:pPr>
        <w:pStyle w:val="ListParagraph"/>
        <w:numPr>
          <w:ilvl w:val="0"/>
          <w:numId w:val="4"/>
        </w:numPr>
        <w:tabs>
          <w:tab w:pos="1515" w:val="left" w:leader="none"/>
        </w:tabs>
        <w:spacing w:line="240" w:lineRule="auto" w:before="175" w:after="0"/>
        <w:ind w:left="1514" w:right="0" w:hanging="484"/>
        <w:jc w:val="left"/>
        <w:rPr>
          <w:sz w:val="32"/>
        </w:rPr>
      </w:pPr>
      <w:r>
        <w:rPr>
          <w:spacing w:val="-14"/>
          <w:sz w:val="32"/>
        </w:rPr>
        <w:t>第六类人才 </w:t>
      </w:r>
      <w:r>
        <w:rPr>
          <w:rFonts w:ascii="Times New Roman" w:hAnsi="Times New Roman" w:eastAsia="Times New Roman"/>
          <w:sz w:val="32"/>
        </w:rPr>
        <w:t>500</w:t>
      </w:r>
      <w:r>
        <w:rPr>
          <w:rFonts w:ascii="Times New Roman" w:hAnsi="Times New Roman" w:eastAsia="Times New Roman"/>
          <w:spacing w:val="2"/>
          <w:sz w:val="32"/>
        </w:rPr>
        <w:t> </w:t>
      </w:r>
      <w:r>
        <w:rPr>
          <w:sz w:val="32"/>
        </w:rPr>
        <w:t>元</w:t>
      </w:r>
      <w:r>
        <w:rPr>
          <w:rFonts w:ascii="Times New Roman" w:hAnsi="Times New Roman" w:eastAsia="Times New Roman"/>
          <w:sz w:val="32"/>
        </w:rPr>
        <w:t>/</w:t>
      </w:r>
      <w:r>
        <w:rPr>
          <w:sz w:val="32"/>
        </w:rPr>
        <w:t>人</w:t>
      </w:r>
      <w:r>
        <w:rPr>
          <w:spacing w:val="5"/>
          <w:sz w:val="32"/>
        </w:rPr>
        <w:t>·</w:t>
      </w:r>
      <w:r>
        <w:rPr>
          <w:sz w:val="32"/>
        </w:rPr>
        <w:t>月。</w:t>
      </w:r>
    </w:p>
    <w:p>
      <w:pPr>
        <w:pStyle w:val="BodyText"/>
        <w:spacing w:before="176"/>
        <w:ind w:left="1031"/>
      </w:pPr>
      <w:r>
        <w:rPr/>
        <w:t>（四）个税奖励</w:t>
      </w:r>
    </w:p>
    <w:p>
      <w:pPr>
        <w:pStyle w:val="BodyText"/>
        <w:spacing w:line="343" w:lineRule="auto" w:before="176"/>
        <w:ind w:left="388" w:right="279" w:firstLine="643"/>
        <w:jc w:val="both"/>
      </w:pPr>
      <w:r>
        <w:rPr/>
        <w:t>对全职引进至企业（含中区直企业）的人才，其缴纳的年个人所得税地方留存部分，由受益财政予以全额奖励，奖励年限不超过 </w:t>
      </w:r>
      <w:r>
        <w:rPr>
          <w:rFonts w:ascii="Times New Roman" w:eastAsia="Times New Roman"/>
        </w:rPr>
        <w:t>3 </w:t>
      </w:r>
      <w:r>
        <w:rPr/>
        <w:t>年。</w:t>
      </w:r>
    </w:p>
    <w:p>
      <w:pPr>
        <w:pStyle w:val="BodyText"/>
        <w:ind w:left="1031"/>
      </w:pPr>
      <w:r>
        <w:rPr/>
        <w:t>对全职引进至中区直事业单位、市属事业单位的第一至第六</w:t>
      </w:r>
    </w:p>
    <w:p>
      <w:pPr>
        <w:spacing w:after="0"/>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line="343" w:lineRule="auto" w:before="54"/>
        <w:ind w:left="103" w:right="562"/>
      </w:pPr>
      <w:r>
        <w:rPr/>
        <w:t>类人才，其缴纳的年个人所得税地方留存部分，由受益财政按留存部分的 </w:t>
      </w:r>
      <w:r>
        <w:rPr>
          <w:rFonts w:ascii="Times New Roman" w:eastAsia="Times New Roman"/>
        </w:rPr>
        <w:t>50%</w:t>
      </w:r>
      <w:r>
        <w:rPr/>
        <w:t>予以奖励，奖励年限不超过 </w:t>
      </w:r>
      <w:r>
        <w:rPr>
          <w:rFonts w:ascii="Times New Roman" w:eastAsia="Times New Roman"/>
        </w:rPr>
        <w:t>3 </w:t>
      </w:r>
      <w:r>
        <w:rPr/>
        <w:t>年。</w:t>
      </w:r>
    </w:p>
    <w:p>
      <w:pPr>
        <w:pStyle w:val="BodyText"/>
        <w:spacing w:line="409" w:lineRule="exact"/>
        <w:ind w:left="748"/>
      </w:pPr>
      <w:r>
        <w:rPr/>
        <w:t>（五）人才公寓</w:t>
      </w:r>
    </w:p>
    <w:p>
      <w:pPr>
        <w:pStyle w:val="BodyText"/>
        <w:spacing w:line="343" w:lineRule="auto" w:before="178"/>
        <w:ind w:left="103" w:right="401" w:firstLine="645"/>
      </w:pPr>
      <w:r>
        <w:rPr/>
        <w:t>全职引进至机关、企事业单位且在我市无购房、未曾享受租赁补贴并服从人才公寓管理规章制度的第一至第六类人才，可申</w:t>
      </w:r>
      <w:r>
        <w:rPr>
          <w:spacing w:val="-11"/>
        </w:rPr>
        <w:t>请入住人才公寓过渡，免租金 </w:t>
      </w:r>
      <w:r>
        <w:rPr>
          <w:rFonts w:ascii="Times New Roman" w:eastAsia="Times New Roman"/>
        </w:rPr>
        <w:t>1 </w:t>
      </w:r>
      <w:r>
        <w:rPr>
          <w:spacing w:val="-51"/>
        </w:rPr>
        <w:t>年</w:t>
      </w:r>
      <w:r>
        <w:rPr>
          <w:spacing w:val="5"/>
        </w:rPr>
        <w:t>（</w:t>
      </w:r>
      <w:r>
        <w:rPr>
          <w:spacing w:val="-4"/>
        </w:rPr>
        <w:t>其中，入住公共租赁住房的， </w:t>
      </w:r>
      <w:r>
        <w:rPr/>
        <w:t>租金参照人才公寓管理规章制度进行减免</w:t>
      </w:r>
      <w:r>
        <w:rPr>
          <w:spacing w:val="-159"/>
        </w:rPr>
        <w:t>）</w:t>
      </w:r>
      <w:r>
        <w:rPr>
          <w:spacing w:val="-16"/>
        </w:rPr>
        <w:t>。人才公寓管理规章制</w:t>
      </w:r>
      <w:r>
        <w:rPr>
          <w:spacing w:val="-8"/>
        </w:rPr>
        <w:t>度另行制定。</w:t>
      </w:r>
    </w:p>
    <w:p>
      <w:pPr>
        <w:pStyle w:val="BodyText"/>
        <w:spacing w:line="343" w:lineRule="auto"/>
        <w:ind w:left="103" w:right="562" w:firstLine="645"/>
      </w:pPr>
      <w:r>
        <w:rPr/>
        <w:t>柔性引进至机关、企事业单位的第一至第六类人才，免租时间与其在桂林工作时间一致。</w:t>
      </w:r>
    </w:p>
    <w:p>
      <w:pPr>
        <w:pStyle w:val="BodyText"/>
        <w:ind w:left="748"/>
      </w:pPr>
      <w:r>
        <w:rPr>
          <w:spacing w:val="2"/>
          <w:w w:val="99"/>
        </w:rPr>
        <w:t>（六</w:t>
      </w:r>
      <w:r>
        <w:rPr>
          <w:spacing w:val="-159"/>
          <w:w w:val="99"/>
        </w:rPr>
        <w:t>）</w:t>
      </w:r>
      <w:r>
        <w:rPr>
          <w:spacing w:val="1"/>
          <w:w w:val="99"/>
        </w:rPr>
        <w:t>“伯乐奖”</w:t>
      </w:r>
    </w:p>
    <w:p>
      <w:pPr>
        <w:pStyle w:val="ListParagraph"/>
        <w:numPr>
          <w:ilvl w:val="0"/>
          <w:numId w:val="5"/>
        </w:numPr>
        <w:tabs>
          <w:tab w:pos="1234" w:val="left" w:leader="none"/>
        </w:tabs>
        <w:spacing w:line="343" w:lineRule="auto" w:before="173" w:after="0"/>
        <w:ind w:left="103" w:right="401" w:firstLine="645"/>
        <w:jc w:val="left"/>
        <w:rPr>
          <w:sz w:val="32"/>
        </w:rPr>
      </w:pPr>
      <w:r>
        <w:rPr>
          <w:spacing w:val="-11"/>
          <w:sz w:val="32"/>
        </w:rPr>
        <w:t>设立引才举荐“伯乐奖”。对促成全职引进人才的企业、</w:t>
      </w:r>
      <w:r>
        <w:rPr>
          <w:spacing w:val="-10"/>
          <w:sz w:val="32"/>
        </w:rPr>
        <w:t>民营人才中介机构、个人</w:t>
      </w:r>
      <w:r>
        <w:rPr>
          <w:sz w:val="32"/>
        </w:rPr>
        <w:t>（我市已认定的高层次人才</w:t>
      </w:r>
      <w:r>
        <w:rPr>
          <w:spacing w:val="-51"/>
          <w:sz w:val="32"/>
        </w:rPr>
        <w:t>）</w:t>
      </w:r>
      <w:r>
        <w:rPr>
          <w:spacing w:val="1"/>
          <w:sz w:val="32"/>
        </w:rPr>
        <w:t>予以奖励， </w:t>
      </w:r>
      <w:r>
        <w:rPr>
          <w:spacing w:val="-19"/>
          <w:sz w:val="32"/>
        </w:rPr>
        <w:t>每引进 </w:t>
      </w:r>
      <w:r>
        <w:rPr>
          <w:rFonts w:ascii="Times New Roman" w:hAnsi="Times New Roman" w:eastAsia="Times New Roman"/>
          <w:sz w:val="32"/>
        </w:rPr>
        <w:t>1</w:t>
      </w:r>
      <w:r>
        <w:rPr>
          <w:rFonts w:ascii="Times New Roman" w:hAnsi="Times New Roman" w:eastAsia="Times New Roman"/>
          <w:spacing w:val="2"/>
          <w:sz w:val="32"/>
        </w:rPr>
        <w:t> </w:t>
      </w:r>
      <w:r>
        <w:rPr>
          <w:sz w:val="32"/>
        </w:rPr>
        <w:t>人按以下标准奖励。</w:t>
      </w:r>
    </w:p>
    <w:p>
      <w:pPr>
        <w:pStyle w:val="ListParagraph"/>
        <w:numPr>
          <w:ilvl w:val="0"/>
          <w:numId w:val="6"/>
        </w:numPr>
        <w:tabs>
          <w:tab w:pos="1551" w:val="left" w:leader="none"/>
        </w:tabs>
        <w:spacing w:line="408" w:lineRule="exact" w:before="0" w:after="0"/>
        <w:ind w:left="1550" w:right="0" w:hanging="803"/>
        <w:jc w:val="left"/>
        <w:rPr>
          <w:sz w:val="32"/>
        </w:rPr>
      </w:pPr>
      <w:r>
        <w:rPr>
          <w:spacing w:val="-13"/>
          <w:sz w:val="32"/>
        </w:rPr>
        <w:t>第一类人才 </w:t>
      </w:r>
      <w:r>
        <w:rPr>
          <w:rFonts w:ascii="Times New Roman" w:eastAsia="Times New Roman"/>
          <w:sz w:val="32"/>
        </w:rPr>
        <w:t>50</w:t>
      </w:r>
      <w:r>
        <w:rPr>
          <w:rFonts w:ascii="Times New Roman" w:eastAsia="Times New Roman"/>
          <w:spacing w:val="3"/>
          <w:sz w:val="32"/>
        </w:rPr>
        <w:t> </w:t>
      </w:r>
      <w:r>
        <w:rPr>
          <w:sz w:val="32"/>
        </w:rPr>
        <w:t>万元；</w:t>
      </w:r>
    </w:p>
    <w:p>
      <w:pPr>
        <w:pStyle w:val="ListParagraph"/>
        <w:numPr>
          <w:ilvl w:val="0"/>
          <w:numId w:val="6"/>
        </w:numPr>
        <w:tabs>
          <w:tab w:pos="1551" w:val="left" w:leader="none"/>
        </w:tabs>
        <w:spacing w:line="240" w:lineRule="auto" w:before="178" w:after="0"/>
        <w:ind w:left="1550" w:right="0" w:hanging="803"/>
        <w:jc w:val="left"/>
        <w:rPr>
          <w:sz w:val="32"/>
        </w:rPr>
      </w:pPr>
      <w:r>
        <w:rPr>
          <w:spacing w:val="-13"/>
          <w:sz w:val="32"/>
        </w:rPr>
        <w:t>第二类人才 </w:t>
      </w:r>
      <w:r>
        <w:rPr>
          <w:rFonts w:ascii="Times New Roman" w:eastAsia="Times New Roman"/>
          <w:sz w:val="32"/>
        </w:rPr>
        <w:t>25</w:t>
      </w:r>
      <w:r>
        <w:rPr>
          <w:rFonts w:ascii="Times New Roman" w:eastAsia="Times New Roman"/>
          <w:spacing w:val="3"/>
          <w:sz w:val="32"/>
        </w:rPr>
        <w:t> </w:t>
      </w:r>
      <w:r>
        <w:rPr>
          <w:sz w:val="32"/>
        </w:rPr>
        <w:t>万元；</w:t>
      </w:r>
    </w:p>
    <w:p>
      <w:pPr>
        <w:pStyle w:val="ListParagraph"/>
        <w:numPr>
          <w:ilvl w:val="0"/>
          <w:numId w:val="6"/>
        </w:numPr>
        <w:tabs>
          <w:tab w:pos="1551" w:val="left" w:leader="none"/>
        </w:tabs>
        <w:spacing w:line="240" w:lineRule="auto" w:before="176" w:after="0"/>
        <w:ind w:left="1550" w:right="0" w:hanging="803"/>
        <w:jc w:val="left"/>
        <w:rPr>
          <w:sz w:val="32"/>
        </w:rPr>
      </w:pPr>
      <w:r>
        <w:rPr>
          <w:spacing w:val="-13"/>
          <w:sz w:val="32"/>
        </w:rPr>
        <w:t>第三类人才 </w:t>
      </w:r>
      <w:r>
        <w:rPr>
          <w:rFonts w:ascii="Times New Roman" w:eastAsia="Times New Roman"/>
          <w:sz w:val="32"/>
        </w:rPr>
        <w:t>10</w:t>
      </w:r>
      <w:r>
        <w:rPr>
          <w:rFonts w:ascii="Times New Roman" w:eastAsia="Times New Roman"/>
          <w:spacing w:val="3"/>
          <w:sz w:val="32"/>
        </w:rPr>
        <w:t> </w:t>
      </w:r>
      <w:r>
        <w:rPr>
          <w:sz w:val="32"/>
        </w:rPr>
        <w:t>万元；</w:t>
      </w:r>
    </w:p>
    <w:p>
      <w:pPr>
        <w:pStyle w:val="ListParagraph"/>
        <w:numPr>
          <w:ilvl w:val="0"/>
          <w:numId w:val="6"/>
        </w:numPr>
        <w:tabs>
          <w:tab w:pos="1551" w:val="left" w:leader="none"/>
        </w:tabs>
        <w:spacing w:line="240" w:lineRule="auto" w:before="175" w:after="0"/>
        <w:ind w:left="1550" w:right="0" w:hanging="803"/>
        <w:jc w:val="left"/>
        <w:rPr>
          <w:sz w:val="32"/>
        </w:rPr>
      </w:pPr>
      <w:r>
        <w:rPr>
          <w:spacing w:val="-13"/>
          <w:sz w:val="32"/>
        </w:rPr>
        <w:t>第四类人才 </w:t>
      </w:r>
      <w:r>
        <w:rPr>
          <w:rFonts w:ascii="Times New Roman" w:eastAsia="Times New Roman"/>
          <w:sz w:val="32"/>
        </w:rPr>
        <w:t>5</w:t>
      </w:r>
      <w:r>
        <w:rPr>
          <w:rFonts w:ascii="Times New Roman" w:eastAsia="Times New Roman"/>
          <w:spacing w:val="3"/>
          <w:sz w:val="32"/>
        </w:rPr>
        <w:t> </w:t>
      </w:r>
      <w:r>
        <w:rPr>
          <w:sz w:val="32"/>
        </w:rPr>
        <w:t>万元；</w:t>
      </w:r>
    </w:p>
    <w:p>
      <w:pPr>
        <w:pStyle w:val="ListParagraph"/>
        <w:numPr>
          <w:ilvl w:val="0"/>
          <w:numId w:val="6"/>
        </w:numPr>
        <w:tabs>
          <w:tab w:pos="1551" w:val="left" w:leader="none"/>
        </w:tabs>
        <w:spacing w:line="240" w:lineRule="auto" w:before="176" w:after="0"/>
        <w:ind w:left="1550" w:right="0" w:hanging="803"/>
        <w:jc w:val="left"/>
        <w:rPr>
          <w:sz w:val="32"/>
        </w:rPr>
      </w:pPr>
      <w:r>
        <w:rPr>
          <w:spacing w:val="-13"/>
          <w:sz w:val="32"/>
        </w:rPr>
        <w:t>第五类人才 </w:t>
      </w:r>
      <w:r>
        <w:rPr>
          <w:rFonts w:ascii="Times New Roman" w:eastAsia="Times New Roman"/>
          <w:sz w:val="32"/>
        </w:rPr>
        <w:t>2</w:t>
      </w:r>
      <w:r>
        <w:rPr>
          <w:rFonts w:ascii="Times New Roman" w:eastAsia="Times New Roman"/>
          <w:spacing w:val="3"/>
          <w:sz w:val="32"/>
        </w:rPr>
        <w:t> </w:t>
      </w:r>
      <w:r>
        <w:rPr>
          <w:sz w:val="32"/>
        </w:rPr>
        <w:t>万元；</w:t>
      </w:r>
    </w:p>
    <w:p>
      <w:pPr>
        <w:pStyle w:val="ListParagraph"/>
        <w:numPr>
          <w:ilvl w:val="0"/>
          <w:numId w:val="6"/>
        </w:numPr>
        <w:tabs>
          <w:tab w:pos="1551" w:val="left" w:leader="none"/>
        </w:tabs>
        <w:spacing w:line="240" w:lineRule="auto" w:before="175" w:after="0"/>
        <w:ind w:left="1550" w:right="0" w:hanging="803"/>
        <w:jc w:val="left"/>
        <w:rPr>
          <w:sz w:val="32"/>
        </w:rPr>
      </w:pPr>
      <w:r>
        <w:rPr>
          <w:spacing w:val="-13"/>
          <w:sz w:val="32"/>
        </w:rPr>
        <w:t>第六类人才 </w:t>
      </w:r>
      <w:r>
        <w:rPr>
          <w:rFonts w:ascii="Times New Roman" w:eastAsia="Times New Roman"/>
          <w:sz w:val="32"/>
        </w:rPr>
        <w:t>1</w:t>
      </w:r>
      <w:r>
        <w:rPr>
          <w:rFonts w:ascii="Times New Roman" w:eastAsia="Times New Roman"/>
          <w:spacing w:val="3"/>
          <w:sz w:val="32"/>
        </w:rPr>
        <w:t> </w:t>
      </w:r>
      <w:r>
        <w:rPr>
          <w:sz w:val="32"/>
        </w:rPr>
        <w:t>万元。</w:t>
      </w:r>
    </w:p>
    <w:p>
      <w:pPr>
        <w:pStyle w:val="ListParagraph"/>
        <w:numPr>
          <w:ilvl w:val="0"/>
          <w:numId w:val="5"/>
        </w:numPr>
        <w:tabs>
          <w:tab w:pos="1230" w:val="left" w:leader="none"/>
        </w:tabs>
        <w:spacing w:line="343" w:lineRule="auto" w:before="176" w:after="0"/>
        <w:ind w:left="103" w:right="562" w:firstLine="645"/>
        <w:jc w:val="left"/>
        <w:rPr>
          <w:sz w:val="32"/>
        </w:rPr>
      </w:pPr>
      <w:r>
        <w:rPr>
          <w:spacing w:val="-5"/>
          <w:sz w:val="32"/>
        </w:rPr>
        <w:t>对促成柔性引进第一至第四类人才的企业、民营人才中</w:t>
      </w:r>
      <w:r>
        <w:rPr>
          <w:spacing w:val="-17"/>
          <w:sz w:val="32"/>
        </w:rPr>
        <w:t>介机构、个人</w:t>
      </w:r>
      <w:r>
        <w:rPr>
          <w:spacing w:val="5"/>
          <w:sz w:val="32"/>
        </w:rPr>
        <w:t>（</w:t>
      </w:r>
      <w:r>
        <w:rPr>
          <w:sz w:val="32"/>
        </w:rPr>
        <w:t>我市已认定的高层次人才</w:t>
      </w:r>
      <w:r>
        <w:rPr>
          <w:spacing w:val="-104"/>
          <w:sz w:val="32"/>
        </w:rPr>
        <w:t>）</w:t>
      </w:r>
      <w:r>
        <w:rPr>
          <w:spacing w:val="-10"/>
          <w:sz w:val="32"/>
        </w:rPr>
        <w:t>，按全职引进奖励标准的</w:t>
      </w:r>
    </w:p>
    <w:p>
      <w:pPr>
        <w:spacing w:after="0" w:line="343" w:lineRule="auto"/>
        <w:jc w:val="left"/>
        <w:rPr>
          <w:sz w:val="32"/>
        </w:rPr>
        <w:sectPr>
          <w:pgSz w:w="11910" w:h="16840"/>
          <w:pgMar w:header="0" w:footer="1482" w:top="1580" w:bottom="1680" w:left="1200" w:right="1000"/>
        </w:sectPr>
      </w:pPr>
    </w:p>
    <w:p>
      <w:pPr>
        <w:pStyle w:val="BodyText"/>
        <w:rPr>
          <w:sz w:val="20"/>
        </w:rPr>
      </w:pPr>
    </w:p>
    <w:p>
      <w:pPr>
        <w:pStyle w:val="BodyText"/>
        <w:spacing w:before="7"/>
        <w:rPr>
          <w:sz w:val="25"/>
        </w:rPr>
      </w:pPr>
    </w:p>
    <w:p>
      <w:pPr>
        <w:pStyle w:val="BodyText"/>
        <w:spacing w:before="65"/>
        <w:ind w:left="388"/>
      </w:pPr>
      <w:r>
        <w:rPr>
          <w:rFonts w:ascii="Times New Roman" w:eastAsia="Times New Roman"/>
        </w:rPr>
        <w:t>50%</w:t>
      </w:r>
      <w:r>
        <w:rPr/>
        <w:t>予以奖励。</w:t>
      </w:r>
    </w:p>
    <w:p>
      <w:pPr>
        <w:pStyle w:val="ListParagraph"/>
        <w:numPr>
          <w:ilvl w:val="0"/>
          <w:numId w:val="5"/>
        </w:numPr>
        <w:tabs>
          <w:tab w:pos="1517" w:val="left" w:leader="none"/>
        </w:tabs>
        <w:spacing w:line="343" w:lineRule="auto" w:before="175" w:after="0"/>
        <w:ind w:left="388" w:right="257" w:firstLine="643"/>
        <w:jc w:val="right"/>
        <w:rPr>
          <w:sz w:val="32"/>
        </w:rPr>
      </w:pPr>
      <w:r>
        <w:rPr>
          <w:spacing w:val="-10"/>
          <w:w w:val="99"/>
          <w:sz w:val="32"/>
        </w:rPr>
        <w:t>对同一引进对象，“伯乐奖”只奖励</w:t>
      </w:r>
      <w:r>
        <w:rPr>
          <w:spacing w:val="-76"/>
          <w:sz w:val="32"/>
        </w:rPr>
        <w:t> </w:t>
      </w:r>
      <w:r>
        <w:rPr>
          <w:rFonts w:ascii="Times New Roman" w:hAnsi="Times New Roman" w:eastAsia="Times New Roman"/>
          <w:w w:val="99"/>
          <w:sz w:val="32"/>
        </w:rPr>
        <w:t>1</w:t>
      </w:r>
      <w:r>
        <w:rPr>
          <w:rFonts w:ascii="Times New Roman" w:hAnsi="Times New Roman" w:eastAsia="Times New Roman"/>
          <w:spacing w:val="2"/>
          <w:sz w:val="32"/>
        </w:rPr>
        <w:t> </w:t>
      </w:r>
      <w:r>
        <w:rPr>
          <w:spacing w:val="1"/>
          <w:w w:val="99"/>
          <w:sz w:val="32"/>
        </w:rPr>
        <w:t>次，且企业、民营</w:t>
      </w:r>
      <w:r>
        <w:rPr>
          <w:sz w:val="32"/>
        </w:rPr>
        <w:t>人才中介机构、个人（我市已认定的高层次人才）只奖励一方。</w:t>
      </w:r>
      <w:r>
        <w:rPr>
          <w:spacing w:val="-12"/>
          <w:sz w:val="32"/>
        </w:rPr>
        <w:t>本奖项均分 </w:t>
      </w:r>
      <w:r>
        <w:rPr>
          <w:rFonts w:ascii="Times New Roman" w:hAnsi="Times New Roman" w:eastAsia="Times New Roman"/>
          <w:sz w:val="32"/>
        </w:rPr>
        <w:t>2</w:t>
      </w:r>
      <w:r>
        <w:rPr>
          <w:rFonts w:ascii="Times New Roman" w:hAnsi="Times New Roman" w:eastAsia="Times New Roman"/>
          <w:spacing w:val="2"/>
          <w:sz w:val="32"/>
        </w:rPr>
        <w:t> </w:t>
      </w:r>
      <w:r>
        <w:rPr>
          <w:spacing w:val="-5"/>
          <w:sz w:val="32"/>
        </w:rPr>
        <w:t>次发放，促成全职引进的，第一年发放 </w:t>
      </w:r>
      <w:r>
        <w:rPr>
          <w:rFonts w:ascii="Times New Roman" w:hAnsi="Times New Roman" w:eastAsia="Times New Roman"/>
          <w:sz w:val="32"/>
        </w:rPr>
        <w:t>50%</w:t>
      </w:r>
      <w:r>
        <w:rPr>
          <w:sz w:val="32"/>
        </w:rPr>
        <w:t>，</w:t>
      </w:r>
    </w:p>
    <w:p>
      <w:pPr>
        <w:pStyle w:val="BodyText"/>
        <w:spacing w:line="343" w:lineRule="auto" w:before="1"/>
        <w:ind w:left="388" w:right="254"/>
      </w:pPr>
      <w:r>
        <w:rPr/>
        <w:t>第三年发放 </w:t>
      </w:r>
      <w:r>
        <w:rPr>
          <w:rFonts w:ascii="Times New Roman" w:eastAsia="Times New Roman"/>
        </w:rPr>
        <w:t>50%</w:t>
      </w:r>
      <w:r>
        <w:rPr/>
        <w:t>；促成柔性引进的，签订劳动合同（服务协议） 发放 </w:t>
      </w:r>
      <w:r>
        <w:rPr>
          <w:rFonts w:ascii="Times New Roman" w:eastAsia="Times New Roman"/>
        </w:rPr>
        <w:t>50%</w:t>
      </w:r>
      <w:r>
        <w:rPr/>
        <w:t>，服务期满且完成绩效约定发放 </w:t>
      </w:r>
      <w:r>
        <w:rPr>
          <w:rFonts w:ascii="Times New Roman" w:eastAsia="Times New Roman"/>
        </w:rPr>
        <w:t>50%</w:t>
      </w:r>
      <w:r>
        <w:rPr/>
        <w:t>。</w:t>
      </w:r>
    </w:p>
    <w:p>
      <w:pPr>
        <w:pStyle w:val="BodyText"/>
        <w:spacing w:line="409" w:lineRule="exact"/>
        <w:ind w:left="1031"/>
      </w:pPr>
      <w:r>
        <w:rPr/>
        <w:t>（七）高层次人才团队奖</w:t>
      </w:r>
    </w:p>
    <w:p>
      <w:pPr>
        <w:pStyle w:val="BodyText"/>
        <w:spacing w:line="343" w:lineRule="auto" w:before="175"/>
        <w:ind w:left="388" w:right="277" w:firstLine="643"/>
        <w:jc w:val="both"/>
      </w:pPr>
      <w:r>
        <w:rPr/>
        <w:t>鼓励引进高层次人才团队到我市创新创业。对全职引进对象作为第一负责人，且以企业或市直事业单位为牵头单位，承担国家、自治区科技重大专项、重点研发计划的，给予该项目团队的核心成员一次性奖励。</w:t>
      </w:r>
    </w:p>
    <w:p>
      <w:pPr>
        <w:pStyle w:val="ListParagraph"/>
        <w:numPr>
          <w:ilvl w:val="0"/>
          <w:numId w:val="7"/>
        </w:numPr>
        <w:tabs>
          <w:tab w:pos="1515" w:val="left" w:leader="none"/>
        </w:tabs>
        <w:spacing w:line="410" w:lineRule="exact" w:before="0" w:after="0"/>
        <w:ind w:left="1514" w:right="0" w:hanging="484"/>
        <w:jc w:val="both"/>
        <w:rPr>
          <w:sz w:val="32"/>
        </w:rPr>
      </w:pPr>
      <w:r>
        <w:rPr>
          <w:spacing w:val="-6"/>
          <w:sz w:val="32"/>
        </w:rPr>
        <w:t>第一类人才团队核心成员 </w:t>
      </w:r>
      <w:r>
        <w:rPr>
          <w:rFonts w:ascii="Times New Roman" w:eastAsia="Times New Roman"/>
          <w:sz w:val="32"/>
        </w:rPr>
        <w:t>50</w:t>
      </w:r>
      <w:r>
        <w:rPr>
          <w:rFonts w:ascii="Times New Roman" w:eastAsia="Times New Roman"/>
          <w:spacing w:val="4"/>
          <w:sz w:val="32"/>
        </w:rPr>
        <w:t> </w:t>
      </w:r>
      <w:r>
        <w:rPr>
          <w:sz w:val="32"/>
        </w:rPr>
        <w:t>万元；</w:t>
      </w:r>
    </w:p>
    <w:p>
      <w:pPr>
        <w:pStyle w:val="ListParagraph"/>
        <w:numPr>
          <w:ilvl w:val="0"/>
          <w:numId w:val="7"/>
        </w:numPr>
        <w:tabs>
          <w:tab w:pos="1515" w:val="left" w:leader="none"/>
        </w:tabs>
        <w:spacing w:line="240" w:lineRule="auto" w:before="176" w:after="0"/>
        <w:ind w:left="1514" w:right="0" w:hanging="484"/>
        <w:jc w:val="left"/>
        <w:rPr>
          <w:sz w:val="32"/>
        </w:rPr>
      </w:pPr>
      <w:r>
        <w:rPr>
          <w:spacing w:val="-6"/>
          <w:sz w:val="32"/>
        </w:rPr>
        <w:t>第二类人才团队核心成员 </w:t>
      </w:r>
      <w:r>
        <w:rPr>
          <w:rFonts w:ascii="Times New Roman" w:eastAsia="Times New Roman"/>
          <w:sz w:val="32"/>
        </w:rPr>
        <w:t>40</w:t>
      </w:r>
      <w:r>
        <w:rPr>
          <w:rFonts w:ascii="Times New Roman" w:eastAsia="Times New Roman"/>
          <w:spacing w:val="4"/>
          <w:sz w:val="32"/>
        </w:rPr>
        <w:t> </w:t>
      </w:r>
      <w:r>
        <w:rPr>
          <w:sz w:val="32"/>
        </w:rPr>
        <w:t>万元；</w:t>
      </w:r>
    </w:p>
    <w:p>
      <w:pPr>
        <w:pStyle w:val="ListParagraph"/>
        <w:numPr>
          <w:ilvl w:val="0"/>
          <w:numId w:val="7"/>
        </w:numPr>
        <w:tabs>
          <w:tab w:pos="1515" w:val="left" w:leader="none"/>
        </w:tabs>
        <w:spacing w:line="240" w:lineRule="auto" w:before="175" w:after="0"/>
        <w:ind w:left="1514" w:right="0" w:hanging="484"/>
        <w:jc w:val="left"/>
        <w:rPr>
          <w:sz w:val="32"/>
        </w:rPr>
      </w:pPr>
      <w:r>
        <w:rPr>
          <w:spacing w:val="-6"/>
          <w:sz w:val="32"/>
        </w:rPr>
        <w:t>第三类人才团队核心成员 </w:t>
      </w:r>
      <w:r>
        <w:rPr>
          <w:rFonts w:ascii="Times New Roman" w:eastAsia="Times New Roman"/>
          <w:sz w:val="32"/>
        </w:rPr>
        <w:t>30</w:t>
      </w:r>
      <w:r>
        <w:rPr>
          <w:rFonts w:ascii="Times New Roman" w:eastAsia="Times New Roman"/>
          <w:spacing w:val="4"/>
          <w:sz w:val="32"/>
        </w:rPr>
        <w:t> </w:t>
      </w:r>
      <w:r>
        <w:rPr>
          <w:sz w:val="32"/>
        </w:rPr>
        <w:t>万元；</w:t>
      </w:r>
    </w:p>
    <w:p>
      <w:pPr>
        <w:pStyle w:val="ListParagraph"/>
        <w:numPr>
          <w:ilvl w:val="0"/>
          <w:numId w:val="7"/>
        </w:numPr>
        <w:tabs>
          <w:tab w:pos="1515" w:val="left" w:leader="none"/>
        </w:tabs>
        <w:spacing w:line="240" w:lineRule="auto" w:before="176" w:after="0"/>
        <w:ind w:left="1514" w:right="0" w:hanging="484"/>
        <w:jc w:val="left"/>
        <w:rPr>
          <w:sz w:val="32"/>
        </w:rPr>
      </w:pPr>
      <w:r>
        <w:rPr>
          <w:spacing w:val="-7"/>
          <w:sz w:val="32"/>
        </w:rPr>
        <w:t>第四类人才团队核心成员 </w:t>
      </w:r>
      <w:r>
        <w:rPr>
          <w:rFonts w:ascii="Times New Roman" w:eastAsia="Times New Roman"/>
          <w:sz w:val="32"/>
        </w:rPr>
        <w:t>20</w:t>
      </w:r>
      <w:r>
        <w:rPr>
          <w:rFonts w:ascii="Times New Roman" w:eastAsia="Times New Roman"/>
          <w:spacing w:val="3"/>
          <w:sz w:val="32"/>
        </w:rPr>
        <w:t> </w:t>
      </w:r>
      <w:r>
        <w:rPr>
          <w:spacing w:val="1"/>
          <w:sz w:val="32"/>
        </w:rPr>
        <w:t>万元。</w:t>
      </w:r>
    </w:p>
    <w:p>
      <w:pPr>
        <w:pStyle w:val="BodyText"/>
        <w:spacing w:line="343" w:lineRule="auto" w:before="178"/>
        <w:ind w:left="388" w:right="240" w:firstLine="643"/>
      </w:pPr>
      <w:r>
        <w:rPr/>
        <w:t>团队核心成员不得少于 </w:t>
      </w:r>
      <w:r>
        <w:rPr>
          <w:rFonts w:ascii="Times New Roman" w:eastAsia="Times New Roman"/>
        </w:rPr>
        <w:t>3 </w:t>
      </w:r>
      <w:r>
        <w:rPr/>
        <w:t>人。本奖项分配比例由核心成员自行决定，且在团队落地后的前两年各发放 </w:t>
      </w:r>
      <w:r>
        <w:rPr>
          <w:rFonts w:ascii="Times New Roman" w:eastAsia="Times New Roman"/>
        </w:rPr>
        <w:t>50%</w:t>
      </w:r>
      <w:r>
        <w:rPr/>
        <w:t>。</w:t>
      </w:r>
    </w:p>
    <w:p>
      <w:pPr>
        <w:pStyle w:val="BodyText"/>
        <w:spacing w:line="409" w:lineRule="exact"/>
        <w:ind w:left="1031"/>
      </w:pPr>
      <w:r>
        <w:rPr/>
        <w:t>（八）胜地友谊奖</w:t>
      </w:r>
    </w:p>
    <w:p>
      <w:pPr>
        <w:pStyle w:val="BodyText"/>
        <w:spacing w:line="343" w:lineRule="auto" w:before="176"/>
        <w:ind w:left="388" w:right="277" w:firstLine="643"/>
        <w:jc w:val="both"/>
      </w:pPr>
      <w:r>
        <w:rPr/>
        <w:t>开展胜地友谊奖评选活动，对非桂林籍的重点人才进行评选并颁发胜地友谊奖，向获评的重点人才颁发荣誉市民证件。评选办法由相关部门另行制定。</w:t>
      </w:r>
    </w:p>
    <w:p>
      <w:pPr>
        <w:pStyle w:val="BodyText"/>
        <w:ind w:left="1031"/>
        <w:jc w:val="both"/>
      </w:pPr>
      <w:r>
        <w:rPr>
          <w:rFonts w:ascii="黑体" w:eastAsia="黑体" w:hint="eastAsia"/>
        </w:rPr>
        <w:t>第十一条 </w:t>
      </w:r>
      <w:r>
        <w:rPr/>
        <w:t>本章规定的各项津贴、补贴、奖励所需资金，分</w:t>
      </w:r>
    </w:p>
    <w:p>
      <w:pPr>
        <w:spacing w:after="0"/>
        <w:jc w:val="both"/>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before="54"/>
        <w:ind w:left="103"/>
      </w:pPr>
      <w:r>
        <w:rPr/>
        <w:t>别从各级相应的人才发展专项资金中列支。</w:t>
      </w:r>
    </w:p>
    <w:p>
      <w:pPr>
        <w:pStyle w:val="ListParagraph"/>
        <w:numPr>
          <w:ilvl w:val="0"/>
          <w:numId w:val="8"/>
        </w:numPr>
        <w:tabs>
          <w:tab w:pos="1230" w:val="left" w:leader="none"/>
        </w:tabs>
        <w:spacing w:line="343" w:lineRule="auto" w:before="176" w:after="0"/>
        <w:ind w:left="103" w:right="536" w:firstLine="645"/>
        <w:jc w:val="both"/>
        <w:rPr>
          <w:sz w:val="32"/>
        </w:rPr>
      </w:pPr>
      <w:r>
        <w:rPr>
          <w:spacing w:val="-6"/>
          <w:sz w:val="32"/>
        </w:rPr>
        <w:t>企业引进的第一至第四类人才，由市本级和企业注册地</w:t>
      </w:r>
      <w:r>
        <w:rPr>
          <w:sz w:val="32"/>
        </w:rPr>
        <w:t>所属城区（含本办法第四条所列适用区域所属县区）</w:t>
      </w:r>
      <w:r>
        <w:rPr>
          <w:spacing w:val="1"/>
          <w:sz w:val="32"/>
        </w:rPr>
        <w:t>各承担</w:t>
      </w:r>
      <w:r>
        <w:rPr>
          <w:rFonts w:ascii="Times New Roman" w:eastAsia="Times New Roman"/>
          <w:spacing w:val="1"/>
          <w:sz w:val="32"/>
        </w:rPr>
        <w:t>40%</w:t>
      </w:r>
      <w:r>
        <w:rPr>
          <w:spacing w:val="-10"/>
          <w:sz w:val="32"/>
        </w:rPr>
        <w:t>，所在企业承担 </w:t>
      </w:r>
      <w:r>
        <w:rPr>
          <w:rFonts w:ascii="Times New Roman" w:eastAsia="Times New Roman"/>
          <w:sz w:val="32"/>
        </w:rPr>
        <w:t>20%</w:t>
      </w:r>
      <w:r>
        <w:rPr>
          <w:sz w:val="32"/>
        </w:rPr>
        <w:t>；</w:t>
      </w:r>
    </w:p>
    <w:p>
      <w:pPr>
        <w:pStyle w:val="ListParagraph"/>
        <w:numPr>
          <w:ilvl w:val="0"/>
          <w:numId w:val="8"/>
        </w:numPr>
        <w:tabs>
          <w:tab w:pos="1230" w:val="left" w:leader="none"/>
        </w:tabs>
        <w:spacing w:line="343" w:lineRule="auto" w:before="0" w:after="0"/>
        <w:ind w:left="103" w:right="562" w:firstLine="645"/>
        <w:jc w:val="both"/>
        <w:rPr>
          <w:sz w:val="32"/>
        </w:rPr>
      </w:pPr>
      <w:r>
        <w:rPr>
          <w:spacing w:val="-6"/>
          <w:sz w:val="32"/>
        </w:rPr>
        <w:t>企业引进的第五至第六类人才，由市本级和企业注册地所属城区</w:t>
      </w:r>
      <w:r>
        <w:rPr>
          <w:spacing w:val="5"/>
          <w:sz w:val="32"/>
        </w:rPr>
        <w:t>（</w:t>
      </w:r>
      <w:r>
        <w:rPr>
          <w:sz w:val="32"/>
        </w:rPr>
        <w:t>含本办法第四条所列适用区域所属县区）各承担</w:t>
      </w:r>
      <w:r>
        <w:rPr>
          <w:rFonts w:ascii="Times New Roman" w:eastAsia="Times New Roman"/>
          <w:sz w:val="32"/>
        </w:rPr>
        <w:t>50%</w:t>
      </w:r>
      <w:r>
        <w:rPr>
          <w:sz w:val="32"/>
        </w:rPr>
        <w:t>；</w:t>
      </w:r>
    </w:p>
    <w:p>
      <w:pPr>
        <w:pStyle w:val="ListParagraph"/>
        <w:numPr>
          <w:ilvl w:val="0"/>
          <w:numId w:val="8"/>
        </w:numPr>
        <w:tabs>
          <w:tab w:pos="1229" w:val="left" w:leader="none"/>
        </w:tabs>
        <w:spacing w:line="409" w:lineRule="exact" w:before="0" w:after="0"/>
        <w:ind w:left="1228" w:right="0" w:hanging="481"/>
        <w:jc w:val="left"/>
        <w:rPr>
          <w:sz w:val="32"/>
        </w:rPr>
      </w:pPr>
      <w:r>
        <w:rPr>
          <w:sz w:val="32"/>
        </w:rPr>
        <w:t>机关、事业单位引进的人才，由对应财政全额承担；</w:t>
      </w:r>
    </w:p>
    <w:p>
      <w:pPr>
        <w:pStyle w:val="ListParagraph"/>
        <w:numPr>
          <w:ilvl w:val="0"/>
          <w:numId w:val="8"/>
        </w:numPr>
        <w:tabs>
          <w:tab w:pos="1230" w:val="left" w:leader="none"/>
        </w:tabs>
        <w:spacing w:line="343" w:lineRule="auto" w:before="175" w:after="0"/>
        <w:ind w:left="103" w:right="562" w:firstLine="645"/>
        <w:jc w:val="left"/>
        <w:rPr>
          <w:sz w:val="32"/>
        </w:rPr>
      </w:pPr>
      <w:r>
        <w:rPr>
          <w:spacing w:val="-5"/>
          <w:sz w:val="32"/>
        </w:rPr>
        <w:t>中区直事业单位引进的第一至第三类人才，由市本级按</w:t>
      </w:r>
      <w:r>
        <w:rPr>
          <w:spacing w:val="-19"/>
          <w:sz w:val="32"/>
        </w:rPr>
        <w:t>标准的 </w:t>
      </w:r>
      <w:r>
        <w:rPr>
          <w:rFonts w:ascii="Times New Roman" w:eastAsia="Times New Roman"/>
          <w:sz w:val="32"/>
        </w:rPr>
        <w:t>40%</w:t>
      </w:r>
      <w:r>
        <w:rPr>
          <w:sz w:val="32"/>
        </w:rPr>
        <w:t>发放。</w:t>
      </w:r>
    </w:p>
    <w:p>
      <w:pPr>
        <w:pStyle w:val="BodyText"/>
        <w:tabs>
          <w:tab w:pos="2356" w:val="left" w:leader="none"/>
        </w:tabs>
        <w:spacing w:before="1"/>
        <w:ind w:left="748"/>
      </w:pPr>
      <w:r>
        <w:rPr>
          <w:rFonts w:ascii="黑体" w:eastAsia="黑体" w:hint="eastAsia"/>
        </w:rPr>
        <w:t>第十二条</w:t>
        <w:tab/>
      </w:r>
      <w:r>
        <w:rPr/>
        <w:t>服务措施</w:t>
      </w:r>
    </w:p>
    <w:p>
      <w:pPr>
        <w:pStyle w:val="BodyText"/>
        <w:spacing w:before="176"/>
        <w:ind w:left="748"/>
      </w:pPr>
      <w:r>
        <w:rPr/>
        <w:t>（一）就医服务</w:t>
      </w:r>
    </w:p>
    <w:p>
      <w:pPr>
        <w:pStyle w:val="BodyText"/>
        <w:spacing w:line="343" w:lineRule="auto" w:before="176"/>
        <w:ind w:left="103" w:right="565" w:firstLine="645"/>
      </w:pPr>
      <w:r>
        <w:rPr/>
        <w:t>开通绿色服务通道，经认定的高层次人才持“桂林市高层次人才服务绿卡”优先安排就医服务。</w:t>
      </w:r>
    </w:p>
    <w:p>
      <w:pPr>
        <w:pStyle w:val="BodyText"/>
        <w:spacing w:line="409" w:lineRule="exact"/>
        <w:ind w:left="748"/>
      </w:pPr>
      <w:r>
        <w:rPr/>
        <w:t>（二）就学服务</w:t>
      </w:r>
    </w:p>
    <w:p>
      <w:pPr>
        <w:pStyle w:val="BodyText"/>
        <w:spacing w:line="343" w:lineRule="auto" w:before="175"/>
        <w:ind w:left="103" w:right="401" w:firstLine="645"/>
      </w:pPr>
      <w:r>
        <w:rPr>
          <w:spacing w:val="-4"/>
        </w:rPr>
        <w:t>引进对象的子女入园</w:t>
      </w:r>
      <w:r>
        <w:rPr/>
        <w:t>（</w:t>
      </w:r>
      <w:r>
        <w:rPr>
          <w:spacing w:val="-4"/>
        </w:rPr>
        <w:t>公办幼儿园，下同</w:t>
      </w:r>
      <w:r>
        <w:rPr>
          <w:spacing w:val="-159"/>
        </w:rPr>
        <w:t>）</w:t>
      </w:r>
      <w:r>
        <w:rPr>
          <w:spacing w:val="-23"/>
        </w:rPr>
        <w:t>、入学</w:t>
      </w:r>
      <w:r>
        <w:rPr/>
        <w:t>（</w:t>
      </w:r>
      <w:r>
        <w:rPr>
          <w:spacing w:val="2"/>
        </w:rPr>
        <w:t>公办义务</w:t>
      </w:r>
      <w:r>
        <w:rPr>
          <w:spacing w:val="1"/>
        </w:rPr>
        <w:t>教育学校，下同</w:t>
      </w:r>
      <w:r>
        <w:rPr/>
        <w:t>）不额外收取任何费用。第一至第三类人才子女</w:t>
      </w:r>
      <w:r>
        <w:rPr>
          <w:spacing w:val="-10"/>
        </w:rPr>
        <w:t>入园、入学的，可不受区域限制，按家长意愿选择公办学校就读； </w:t>
      </w:r>
      <w:r>
        <w:rPr/>
        <w:t>第四至第六类人才子女入园、入学的，在人才引进主体所属城区</w:t>
      </w:r>
    </w:p>
    <w:p>
      <w:pPr>
        <w:pStyle w:val="BodyText"/>
        <w:spacing w:line="343" w:lineRule="auto"/>
        <w:ind w:left="103" w:right="562"/>
        <w:jc w:val="both"/>
      </w:pPr>
      <w:r>
        <w:rPr/>
        <w:t>（含经济技术开发区、高铁经济产业园所属县区）</w:t>
      </w:r>
      <w:r>
        <w:rPr>
          <w:spacing w:val="1"/>
        </w:rPr>
        <w:t>内按家长意愿</w:t>
      </w:r>
      <w:r>
        <w:rPr>
          <w:spacing w:val="-1"/>
        </w:rPr>
        <w:t>选择公办学校就读。若引进对象居住地与引进主体所在地不一致的，由两地所属城区协调解决。引进对象子女属高中阶段的，可</w:t>
      </w:r>
      <w:r>
        <w:rPr>
          <w:spacing w:val="-1"/>
          <w:w w:val="95"/>
        </w:rPr>
        <w:t>安排至与原就读学校同等级的学校就读，由市、城区教育部门负</w:t>
      </w:r>
    </w:p>
    <w:p>
      <w:pPr>
        <w:spacing w:after="0" w:line="343" w:lineRule="auto"/>
        <w:jc w:val="both"/>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line="343" w:lineRule="auto" w:before="54"/>
        <w:ind w:left="388" w:right="277"/>
      </w:pPr>
      <w:r>
        <w:rPr/>
        <w:t>责解决。引进对象子女选择民办学校就读的，由教育主管部门负责协调解决。</w:t>
      </w:r>
    </w:p>
    <w:p>
      <w:pPr>
        <w:pStyle w:val="BodyText"/>
        <w:spacing w:line="409" w:lineRule="exact"/>
        <w:ind w:left="1031"/>
      </w:pPr>
      <w:r>
        <w:rPr/>
        <w:t>（三）就业服务</w:t>
      </w:r>
    </w:p>
    <w:p>
      <w:pPr>
        <w:pStyle w:val="ListParagraph"/>
        <w:numPr>
          <w:ilvl w:val="1"/>
          <w:numId w:val="8"/>
        </w:numPr>
        <w:tabs>
          <w:tab w:pos="1513" w:val="left" w:leader="none"/>
        </w:tabs>
        <w:spacing w:line="343" w:lineRule="auto" w:before="178" w:after="0"/>
        <w:ind w:left="388" w:right="277" w:firstLine="643"/>
        <w:jc w:val="both"/>
        <w:rPr>
          <w:sz w:val="32"/>
        </w:rPr>
      </w:pPr>
      <w:r>
        <w:rPr>
          <w:spacing w:val="-6"/>
          <w:sz w:val="32"/>
        </w:rPr>
        <w:t>第一至第四类人才的随迁配偶，由相关职能部门按照其</w:t>
      </w:r>
      <w:r>
        <w:rPr>
          <w:sz w:val="32"/>
        </w:rPr>
        <w:t>原有身份统筹协调安排；对没有工作的随迁配偶，通过市场方式</w:t>
      </w:r>
      <w:r>
        <w:rPr>
          <w:spacing w:val="-2"/>
          <w:sz w:val="32"/>
        </w:rPr>
        <w:t>重点推荐就业，妥善解决两地分居问题。</w:t>
      </w:r>
    </w:p>
    <w:p>
      <w:pPr>
        <w:pStyle w:val="ListParagraph"/>
        <w:numPr>
          <w:ilvl w:val="1"/>
          <w:numId w:val="8"/>
        </w:numPr>
        <w:tabs>
          <w:tab w:pos="1513" w:val="left" w:leader="none"/>
        </w:tabs>
        <w:spacing w:line="343" w:lineRule="auto" w:before="0" w:after="0"/>
        <w:ind w:left="388" w:right="118" w:firstLine="643"/>
        <w:jc w:val="left"/>
        <w:rPr>
          <w:sz w:val="32"/>
        </w:rPr>
      </w:pPr>
      <w:r>
        <w:rPr>
          <w:spacing w:val="-4"/>
          <w:sz w:val="32"/>
        </w:rPr>
        <w:t>市直事业单位全职引进的第一至第四类人才，使用编制时</w:t>
      </w:r>
      <w:r>
        <w:rPr>
          <w:sz w:val="32"/>
        </w:rPr>
        <w:t>根据市直事业单位整体编制空缺情况，由市委编办报市委编委按</w:t>
      </w:r>
      <w:r>
        <w:rPr>
          <w:spacing w:val="-10"/>
          <w:sz w:val="32"/>
        </w:rPr>
        <w:t>简易程序办理，直接聘任相应的专业技术岗位。对公办科研院所、</w:t>
      </w:r>
      <w:r>
        <w:rPr>
          <w:sz w:val="32"/>
        </w:rPr>
        <w:t>公立医院、学校等事业单位引进的高层次人才，经市级人才主管部门认定，可在原核定岗位外设置特设岗位，专项用于引进高层次人才；对实行协议工资、项目工资等薪酬分配形式的，相应增加用人单位绩效工资指标。</w:t>
      </w:r>
    </w:p>
    <w:p>
      <w:pPr>
        <w:pStyle w:val="BodyText"/>
        <w:spacing w:line="407" w:lineRule="exact"/>
        <w:ind w:left="1031"/>
      </w:pPr>
      <w:r>
        <w:rPr/>
        <w:t>（四）其他服务</w:t>
      </w:r>
    </w:p>
    <w:p>
      <w:pPr>
        <w:pStyle w:val="ListParagraph"/>
        <w:numPr>
          <w:ilvl w:val="0"/>
          <w:numId w:val="9"/>
        </w:numPr>
        <w:tabs>
          <w:tab w:pos="1513" w:val="left" w:leader="none"/>
        </w:tabs>
        <w:spacing w:line="343" w:lineRule="auto" w:before="173" w:after="0"/>
        <w:ind w:left="388" w:right="277" w:firstLine="643"/>
        <w:jc w:val="both"/>
        <w:rPr>
          <w:sz w:val="32"/>
        </w:rPr>
      </w:pPr>
      <w:r>
        <w:rPr>
          <w:spacing w:val="-4"/>
          <w:sz w:val="32"/>
        </w:rPr>
        <w:t>经认定的具有中国国籍的海外人才</w:t>
      </w:r>
      <w:r>
        <w:rPr>
          <w:spacing w:val="5"/>
          <w:sz w:val="32"/>
        </w:rPr>
        <w:t>（</w:t>
      </w:r>
      <w:r>
        <w:rPr>
          <w:spacing w:val="-6"/>
          <w:sz w:val="32"/>
        </w:rPr>
        <w:t>含高层次人才、青</w:t>
      </w:r>
      <w:r>
        <w:rPr>
          <w:spacing w:val="1"/>
          <w:sz w:val="32"/>
        </w:rPr>
        <w:t>年人才</w:t>
      </w:r>
      <w:r>
        <w:rPr>
          <w:spacing w:val="5"/>
          <w:sz w:val="32"/>
        </w:rPr>
        <w:t>）</w:t>
      </w:r>
      <w:r>
        <w:rPr>
          <w:sz w:val="32"/>
        </w:rPr>
        <w:t>需要落户桂林的，可直接为其办理本人及配偶、子女的</w:t>
      </w:r>
      <w:r>
        <w:rPr>
          <w:spacing w:val="-3"/>
          <w:sz w:val="32"/>
        </w:rPr>
        <w:t>落户手续。</w:t>
      </w:r>
    </w:p>
    <w:p>
      <w:pPr>
        <w:pStyle w:val="ListParagraph"/>
        <w:numPr>
          <w:ilvl w:val="0"/>
          <w:numId w:val="9"/>
        </w:numPr>
        <w:tabs>
          <w:tab w:pos="1541" w:val="left" w:leader="none"/>
        </w:tabs>
        <w:spacing w:line="343" w:lineRule="auto" w:before="1" w:after="0"/>
        <w:ind w:left="388" w:right="207" w:firstLine="643"/>
        <w:jc w:val="left"/>
        <w:rPr>
          <w:sz w:val="32"/>
        </w:rPr>
      </w:pPr>
      <w:r>
        <w:rPr>
          <w:spacing w:val="8"/>
          <w:sz w:val="32"/>
        </w:rPr>
        <w:t>经认定的外籍人才在我市就业创业的，可向我市公安出</w:t>
      </w:r>
      <w:r>
        <w:rPr>
          <w:spacing w:val="-7"/>
          <w:w w:val="95"/>
          <w:sz w:val="32"/>
        </w:rPr>
        <w:t>入境管理部门和外国人工作管理部门申请工作类居留和工作许可。</w:t>
      </w:r>
    </w:p>
    <w:p>
      <w:pPr>
        <w:pStyle w:val="BodyText"/>
        <w:spacing w:line="343" w:lineRule="auto"/>
        <w:ind w:left="388" w:right="279" w:firstLine="643"/>
        <w:jc w:val="both"/>
      </w:pPr>
      <w:r>
        <w:rPr>
          <w:spacing w:val="-21"/>
        </w:rPr>
        <w:t>（</w:t>
      </w:r>
      <w:r>
        <w:rPr>
          <w:rFonts w:ascii="Times New Roman" w:eastAsia="Times New Roman"/>
          <w:spacing w:val="-21"/>
        </w:rPr>
        <w:t>1</w:t>
      </w:r>
      <w:r>
        <w:rPr>
          <w:spacing w:val="-21"/>
        </w:rPr>
        <w:t>）</w:t>
      </w:r>
      <w:r>
        <w:rPr>
          <w:spacing w:val="-10"/>
        </w:rPr>
        <w:t>居留和出入境便利。引进的外籍人才符合办理 </w:t>
      </w:r>
      <w:r>
        <w:rPr>
          <w:rFonts w:ascii="Times New Roman" w:eastAsia="Times New Roman"/>
        </w:rPr>
        <w:t>R </w:t>
      </w:r>
      <w:r>
        <w:rPr>
          <w:spacing w:val="-67"/>
        </w:rPr>
        <w:t>字</w:t>
      </w:r>
      <w:r>
        <w:rPr>
          <w:spacing w:val="5"/>
        </w:rPr>
        <w:t>（</w:t>
      </w:r>
      <w:r>
        <w:rPr/>
        <w:t>人</w:t>
      </w:r>
      <w:r>
        <w:rPr>
          <w:spacing w:val="5"/>
        </w:rPr>
        <w:t>才</w:t>
      </w:r>
      <w:r>
        <w:rPr/>
        <w:t>）签证条件的，公安部门按照规定为其换发入境有效期不超过</w:t>
      </w:r>
      <w:r>
        <w:rPr>
          <w:rFonts w:ascii="Times New Roman" w:eastAsia="Times New Roman"/>
        </w:rPr>
        <w:t>5 </w:t>
      </w:r>
      <w:r>
        <w:rPr>
          <w:spacing w:val="-6"/>
        </w:rPr>
        <w:t>年、停留期不超过 </w:t>
      </w:r>
      <w:r>
        <w:rPr>
          <w:rFonts w:ascii="Times New Roman" w:eastAsia="Times New Roman"/>
        </w:rPr>
        <w:t>180 </w:t>
      </w:r>
      <w:r>
        <w:rPr>
          <w:spacing w:val="-26"/>
        </w:rPr>
        <w:t>天的 </w:t>
      </w:r>
      <w:r>
        <w:rPr>
          <w:rFonts w:ascii="Times New Roman" w:eastAsia="Times New Roman"/>
        </w:rPr>
        <w:t>R </w:t>
      </w:r>
      <w:r>
        <w:rPr>
          <w:spacing w:val="5"/>
        </w:rPr>
        <w:t>字（人才）</w:t>
      </w:r>
      <w:r>
        <w:rPr>
          <w:spacing w:val="2"/>
        </w:rPr>
        <w:t>签证。符合办理《外</w:t>
      </w:r>
    </w:p>
    <w:p>
      <w:pPr>
        <w:spacing w:after="0" w:line="343" w:lineRule="auto"/>
        <w:jc w:val="both"/>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line="343" w:lineRule="auto" w:before="54"/>
        <w:ind w:left="103" w:right="562"/>
      </w:pPr>
      <w:r>
        <w:rPr/>
        <w:t>国人永久居留身份证》条件的，公安部门积极为其本人及外籍配偶、未成年子女向公安部申办《外国人永久居留身份证》。</w:t>
      </w:r>
    </w:p>
    <w:p>
      <w:pPr>
        <w:pStyle w:val="BodyText"/>
        <w:spacing w:line="343" w:lineRule="auto"/>
        <w:ind w:left="103" w:right="562" w:firstLine="645"/>
        <w:jc w:val="both"/>
      </w:pPr>
      <w:r>
        <w:rPr>
          <w:spacing w:val="-24"/>
        </w:rPr>
        <w:t>（</w:t>
      </w:r>
      <w:r>
        <w:rPr>
          <w:rFonts w:ascii="Times New Roman" w:eastAsia="Times New Roman"/>
          <w:spacing w:val="-24"/>
        </w:rPr>
        <w:t>2</w:t>
      </w:r>
      <w:r>
        <w:rPr>
          <w:spacing w:val="-24"/>
        </w:rPr>
        <w:t>）</w:t>
      </w:r>
      <w:r>
        <w:rPr>
          <w:spacing w:val="-6"/>
        </w:rPr>
        <w:t>工作许可。持非工作签证入境或从市外引进到我市工作</w:t>
      </w:r>
      <w:r>
        <w:rPr>
          <w:spacing w:val="-1"/>
        </w:rPr>
        <w:t>的外籍人才，经用人单位确认引进，根据需要可在我市申办《外</w:t>
      </w:r>
      <w:r>
        <w:rPr>
          <w:spacing w:val="-15"/>
        </w:rPr>
        <w:t>国人来华工作许可证》。</w:t>
      </w:r>
    </w:p>
    <w:p>
      <w:pPr>
        <w:pStyle w:val="ListParagraph"/>
        <w:numPr>
          <w:ilvl w:val="0"/>
          <w:numId w:val="9"/>
        </w:numPr>
        <w:tabs>
          <w:tab w:pos="1256" w:val="left" w:leader="none"/>
        </w:tabs>
        <w:spacing w:line="343" w:lineRule="auto" w:before="0" w:after="0"/>
        <w:ind w:left="103" w:right="565" w:firstLine="645"/>
        <w:jc w:val="left"/>
        <w:rPr>
          <w:sz w:val="32"/>
        </w:rPr>
      </w:pPr>
      <w:r>
        <w:rPr>
          <w:spacing w:val="8"/>
          <w:w w:val="95"/>
          <w:sz w:val="32"/>
        </w:rPr>
        <w:t>未落户我市的引进对象及其直系亲属在公共服务方面享 </w:t>
      </w:r>
      <w:r>
        <w:rPr>
          <w:spacing w:val="4"/>
          <w:sz w:val="32"/>
        </w:rPr>
        <w:t>受市民待遇。</w:t>
      </w:r>
    </w:p>
    <w:p>
      <w:pPr>
        <w:pStyle w:val="BodyText"/>
        <w:spacing w:line="409" w:lineRule="exact"/>
        <w:ind w:left="748"/>
      </w:pPr>
      <w:r>
        <w:rPr>
          <w:spacing w:val="2"/>
          <w:w w:val="99"/>
        </w:rPr>
        <w:t>（五</w:t>
      </w:r>
      <w:r>
        <w:rPr>
          <w:spacing w:val="-159"/>
          <w:w w:val="99"/>
        </w:rPr>
        <w:t>）</w:t>
      </w:r>
      <w:r>
        <w:rPr>
          <w:spacing w:val="1"/>
          <w:w w:val="99"/>
        </w:rPr>
        <w:t>“一站式”服务</w:t>
      </w:r>
    </w:p>
    <w:p>
      <w:pPr>
        <w:pStyle w:val="BodyText"/>
        <w:spacing w:line="343" w:lineRule="auto" w:before="174"/>
        <w:ind w:left="103" w:right="562" w:firstLine="645"/>
        <w:jc w:val="both"/>
      </w:pPr>
      <w:r>
        <w:rPr>
          <w:spacing w:val="-17"/>
        </w:rPr>
        <w:t>实行“一站式受理、一次性告知、一条龙服务”，设立市高层</w:t>
      </w:r>
      <w:r>
        <w:rPr>
          <w:spacing w:val="-1"/>
        </w:rPr>
        <w:t>次人才“一站式”服务平台，配备人才服务专员，为各类人才提供政策咨询、项目申报、业务办理等集成服务。向已认定的高层</w:t>
      </w:r>
      <w:r>
        <w:rPr>
          <w:spacing w:val="-17"/>
        </w:rPr>
        <w:t>次人才发放“桂林市高层次人才服务绿卡”，凭卡可对应享受有关</w:t>
      </w:r>
      <w:r>
        <w:rPr>
          <w:spacing w:val="-7"/>
        </w:rPr>
        <w:t>项目的优质服务。</w:t>
      </w:r>
    </w:p>
    <w:p>
      <w:pPr>
        <w:pStyle w:val="BodyText"/>
        <w:spacing w:before="8"/>
        <w:rPr>
          <w:sz w:val="45"/>
        </w:rPr>
      </w:pPr>
    </w:p>
    <w:p>
      <w:pPr>
        <w:pStyle w:val="BodyText"/>
        <w:tabs>
          <w:tab w:pos="1286" w:val="left" w:leader="none"/>
        </w:tabs>
        <w:ind w:right="473"/>
        <w:jc w:val="center"/>
        <w:rPr>
          <w:rFonts w:ascii="黑体" w:eastAsia="黑体" w:hint="eastAsia"/>
        </w:rPr>
      </w:pPr>
      <w:r>
        <w:rPr>
          <w:rFonts w:ascii="黑体" w:eastAsia="黑体" w:hint="eastAsia"/>
        </w:rPr>
        <w:t>第三章</w:t>
        <w:tab/>
        <w:t>高技能</w:t>
      </w:r>
      <w:r>
        <w:rPr>
          <w:rFonts w:ascii="黑体" w:eastAsia="黑体" w:hint="eastAsia"/>
          <w:spacing w:val="5"/>
        </w:rPr>
        <w:t>人</w:t>
      </w:r>
      <w:r>
        <w:rPr>
          <w:rFonts w:ascii="黑体" w:eastAsia="黑体" w:hint="eastAsia"/>
        </w:rPr>
        <w:t>才</w:t>
      </w:r>
    </w:p>
    <w:p>
      <w:pPr>
        <w:pStyle w:val="BodyText"/>
        <w:rPr>
          <w:rFonts w:ascii="黑体"/>
        </w:rPr>
      </w:pPr>
    </w:p>
    <w:p>
      <w:pPr>
        <w:pStyle w:val="BodyText"/>
        <w:spacing w:before="8"/>
        <w:rPr>
          <w:rFonts w:ascii="黑体"/>
          <w:sz w:val="27"/>
        </w:rPr>
      </w:pPr>
    </w:p>
    <w:p>
      <w:pPr>
        <w:pStyle w:val="BodyText"/>
        <w:spacing w:line="343" w:lineRule="auto"/>
        <w:ind w:left="103" w:right="476" w:firstLine="645"/>
        <w:jc w:val="both"/>
      </w:pPr>
      <w:r>
        <w:rPr>
          <w:rFonts w:ascii="黑体" w:hAnsi="黑体" w:eastAsia="黑体" w:hint="eastAsia"/>
          <w:spacing w:val="1"/>
        </w:rPr>
        <w:t>第十三条 </w:t>
      </w:r>
      <w:r>
        <w:rPr/>
        <w:t>设立高级技师津贴。对企业引进的取得高级技师</w:t>
      </w:r>
      <w:r>
        <w:rPr>
          <w:spacing w:val="-8"/>
        </w:rPr>
        <w:t>职业资格的人才，按 </w:t>
      </w:r>
      <w:r>
        <w:rPr>
          <w:rFonts w:ascii="Times New Roman" w:hAnsi="Times New Roman" w:eastAsia="Times New Roman"/>
        </w:rPr>
        <w:t>500 </w:t>
      </w:r>
      <w:r>
        <w:rPr>
          <w:spacing w:val="5"/>
        </w:rPr>
        <w:t>元</w:t>
      </w:r>
      <w:r>
        <w:rPr>
          <w:rFonts w:ascii="Times New Roman" w:hAnsi="Times New Roman" w:eastAsia="Times New Roman"/>
        </w:rPr>
        <w:t>/</w:t>
      </w:r>
      <w:r>
        <w:rPr/>
        <w:t>人</w:t>
      </w:r>
      <w:r>
        <w:rPr>
          <w:spacing w:val="5"/>
        </w:rPr>
        <w:t>·</w:t>
      </w:r>
      <w:r>
        <w:rPr>
          <w:spacing w:val="-7"/>
        </w:rPr>
        <w:t>月发放津贴，发放期限为 </w:t>
      </w:r>
      <w:r>
        <w:rPr>
          <w:rFonts w:ascii="Times New Roman" w:hAnsi="Times New Roman" w:eastAsia="Times New Roman"/>
        </w:rPr>
        <w:t>3 </w:t>
      </w:r>
      <w:r>
        <w:rPr/>
        <w:t>年。本项可与本办法其他奖励政策同时享受。</w:t>
      </w:r>
    </w:p>
    <w:p>
      <w:pPr>
        <w:pStyle w:val="BodyText"/>
        <w:spacing w:line="343" w:lineRule="auto"/>
        <w:ind w:left="103" w:right="562" w:firstLine="645"/>
        <w:jc w:val="both"/>
      </w:pPr>
      <w:r>
        <w:rPr>
          <w:rFonts w:ascii="黑体" w:eastAsia="黑体" w:hint="eastAsia"/>
          <w:spacing w:val="33"/>
        </w:rPr>
        <w:t>第十四条 </w:t>
      </w:r>
      <w:r>
        <w:rPr/>
        <w:t>对参加世界级、国家级、自治区级技能大赛获得</w:t>
      </w:r>
      <w:r>
        <w:rPr>
          <w:spacing w:val="-1"/>
        </w:rPr>
        <w:t>奖项名次且服务于我市的高技能人才，按 </w:t>
      </w:r>
      <w:r>
        <w:rPr>
          <w:rFonts w:ascii="Times New Roman" w:eastAsia="Times New Roman"/>
        </w:rPr>
        <w:t>1:1</w:t>
      </w:r>
      <w:r>
        <w:rPr>
          <w:rFonts w:ascii="Times New Roman" w:eastAsia="Times New Roman"/>
          <w:spacing w:val="-7"/>
        </w:rPr>
        <w:t> </w:t>
      </w:r>
      <w:r>
        <w:rPr>
          <w:spacing w:val="4"/>
        </w:rPr>
        <w:t>的比例配套奖励，</w:t>
      </w:r>
    </w:p>
    <w:p>
      <w:pPr>
        <w:pStyle w:val="BodyText"/>
        <w:ind w:left="103"/>
        <w:jc w:val="both"/>
        <w:rPr>
          <w:rFonts w:ascii="Times New Roman" w:eastAsia="Times New Roman"/>
        </w:rPr>
      </w:pPr>
      <w:r>
        <w:rPr>
          <w:spacing w:val="-12"/>
        </w:rPr>
        <w:t>并对获得前 </w:t>
      </w:r>
      <w:r>
        <w:rPr>
          <w:rFonts w:ascii="Times New Roman" w:eastAsia="Times New Roman"/>
        </w:rPr>
        <w:t>3</w:t>
      </w:r>
      <w:r>
        <w:rPr>
          <w:rFonts w:ascii="Times New Roman" w:eastAsia="Times New Roman"/>
          <w:spacing w:val="1"/>
        </w:rPr>
        <w:t> </w:t>
      </w:r>
      <w:r>
        <w:rPr>
          <w:spacing w:val="-6"/>
        </w:rPr>
        <w:t>名奖项的人才所在企业分别给予 </w:t>
      </w:r>
      <w:r>
        <w:rPr>
          <w:rFonts w:ascii="Times New Roman" w:eastAsia="Times New Roman"/>
        </w:rPr>
        <w:t>3</w:t>
      </w:r>
      <w:r>
        <w:rPr>
          <w:rFonts w:ascii="Times New Roman" w:eastAsia="Times New Roman"/>
          <w:spacing w:val="1"/>
        </w:rPr>
        <w:t> </w:t>
      </w:r>
      <w:r>
        <w:rPr>
          <w:spacing w:val="-11"/>
        </w:rPr>
        <w:t>万元、</w:t>
      </w:r>
      <w:r>
        <w:rPr>
          <w:rFonts w:ascii="Times New Roman" w:eastAsia="Times New Roman"/>
        </w:rPr>
        <w:t>2</w:t>
      </w:r>
      <w:r>
        <w:rPr>
          <w:rFonts w:ascii="Times New Roman" w:eastAsia="Times New Roman"/>
          <w:spacing w:val="1"/>
        </w:rPr>
        <w:t> </w:t>
      </w:r>
      <w:r>
        <w:rPr>
          <w:spacing w:val="-11"/>
        </w:rPr>
        <w:t>万元、</w:t>
      </w:r>
      <w:r>
        <w:rPr>
          <w:rFonts w:ascii="Times New Roman" w:eastAsia="Times New Roman"/>
        </w:rPr>
        <w:t>1</w:t>
      </w:r>
    </w:p>
    <w:p>
      <w:pPr>
        <w:spacing w:after="0"/>
        <w:jc w:val="both"/>
        <w:rPr>
          <w:rFonts w:ascii="Times New Roman" w:eastAsia="Times New Roman"/>
        </w:rPr>
        <w:sectPr>
          <w:footerReference w:type="even" r:id="rId7"/>
          <w:footerReference w:type="default" r:id="rId8"/>
          <w:pgSz w:w="11910" w:h="16840"/>
          <w:pgMar w:footer="1482" w:header="0" w:top="1580" w:bottom="1680" w:left="1200" w:right="1000"/>
          <w:pgNumType w:start="10"/>
        </w:sectPr>
      </w:pPr>
    </w:p>
    <w:p>
      <w:pPr>
        <w:pStyle w:val="BodyText"/>
        <w:rPr>
          <w:rFonts w:ascii="Times New Roman"/>
          <w:sz w:val="20"/>
        </w:rPr>
      </w:pPr>
    </w:p>
    <w:p>
      <w:pPr>
        <w:pStyle w:val="BodyText"/>
        <w:rPr>
          <w:rFonts w:ascii="Times New Roman"/>
          <w:sz w:val="20"/>
        </w:rPr>
      </w:pPr>
    </w:p>
    <w:p>
      <w:pPr>
        <w:pStyle w:val="BodyText"/>
        <w:spacing w:before="188"/>
        <w:ind w:left="388"/>
      </w:pPr>
      <w:r>
        <w:rPr/>
        <w:t>万元的奖励。</w:t>
      </w:r>
    </w:p>
    <w:p>
      <w:pPr>
        <w:pStyle w:val="BodyText"/>
        <w:tabs>
          <w:tab w:pos="2644" w:val="left" w:leader="none"/>
        </w:tabs>
        <w:spacing w:line="343" w:lineRule="auto" w:before="176"/>
        <w:ind w:left="388" w:right="281" w:firstLine="643"/>
      </w:pPr>
      <w:r>
        <w:rPr>
          <w:rFonts w:ascii="黑体" w:eastAsia="黑体" w:hint="eastAsia"/>
          <w:spacing w:val="5"/>
        </w:rPr>
        <w:t>第</w:t>
      </w:r>
      <w:r>
        <w:rPr>
          <w:rFonts w:ascii="黑体" w:eastAsia="黑体" w:hint="eastAsia"/>
        </w:rPr>
        <w:t>十</w:t>
      </w:r>
      <w:r>
        <w:rPr>
          <w:rFonts w:ascii="黑体" w:eastAsia="黑体" w:hint="eastAsia"/>
          <w:spacing w:val="5"/>
        </w:rPr>
        <w:t>五</w:t>
      </w:r>
      <w:r>
        <w:rPr>
          <w:rFonts w:ascii="黑体" w:eastAsia="黑体" w:hint="eastAsia"/>
        </w:rPr>
        <w:t>条</w:t>
        <w:tab/>
      </w:r>
      <w:r>
        <w:rPr>
          <w:spacing w:val="5"/>
        </w:rPr>
        <w:t>上</w:t>
      </w:r>
      <w:r>
        <w:rPr/>
        <w:t>述</w:t>
      </w:r>
      <w:r>
        <w:rPr>
          <w:spacing w:val="5"/>
        </w:rPr>
        <w:t>高</w:t>
      </w:r>
      <w:r>
        <w:rPr/>
        <w:t>级</w:t>
      </w:r>
      <w:r>
        <w:rPr>
          <w:spacing w:val="5"/>
        </w:rPr>
        <w:t>技</w:t>
      </w:r>
      <w:r>
        <w:rPr/>
        <w:t>师</w:t>
      </w:r>
      <w:r>
        <w:rPr>
          <w:spacing w:val="5"/>
        </w:rPr>
        <w:t>津</w:t>
      </w:r>
      <w:r>
        <w:rPr/>
        <w:t>贴</w:t>
      </w:r>
      <w:r>
        <w:rPr>
          <w:spacing w:val="5"/>
        </w:rPr>
        <w:t>、技</w:t>
      </w:r>
      <w:r>
        <w:rPr/>
        <w:t>能</w:t>
      </w:r>
      <w:r>
        <w:rPr>
          <w:spacing w:val="5"/>
        </w:rPr>
        <w:t>大</w:t>
      </w:r>
      <w:r>
        <w:rPr/>
        <w:t>赛</w:t>
      </w:r>
      <w:r>
        <w:rPr>
          <w:spacing w:val="5"/>
        </w:rPr>
        <w:t>获</w:t>
      </w:r>
      <w:r>
        <w:rPr/>
        <w:t>奖</w:t>
      </w:r>
      <w:r>
        <w:rPr>
          <w:spacing w:val="5"/>
        </w:rPr>
        <w:t>者</w:t>
      </w:r>
      <w:r>
        <w:rPr/>
        <w:t>奖</w:t>
      </w:r>
      <w:r>
        <w:rPr>
          <w:spacing w:val="5"/>
        </w:rPr>
        <w:t>励</w:t>
      </w:r>
      <w:r>
        <w:rPr/>
        <w:t>所</w:t>
      </w:r>
      <w:r>
        <w:rPr>
          <w:spacing w:val="5"/>
        </w:rPr>
        <w:t>需</w:t>
      </w:r>
      <w:r>
        <w:rPr>
          <w:spacing w:val="-12"/>
        </w:rPr>
        <w:t>资</w:t>
      </w:r>
      <w:r>
        <w:rPr/>
        <w:t>金从市</w:t>
      </w:r>
      <w:r>
        <w:rPr>
          <w:spacing w:val="5"/>
        </w:rPr>
        <w:t>本</w:t>
      </w:r>
      <w:r>
        <w:rPr/>
        <w:t>级人才发展专项</w:t>
      </w:r>
      <w:r>
        <w:rPr>
          <w:spacing w:val="5"/>
        </w:rPr>
        <w:t>资</w:t>
      </w:r>
      <w:r>
        <w:rPr/>
        <w:t>金中列支。</w:t>
      </w:r>
    </w:p>
    <w:p>
      <w:pPr>
        <w:pStyle w:val="BodyText"/>
        <w:tabs>
          <w:tab w:pos="2644" w:val="left" w:leader="none"/>
        </w:tabs>
        <w:spacing w:line="343" w:lineRule="auto" w:before="1"/>
        <w:ind w:left="388" w:right="118" w:firstLine="643"/>
      </w:pPr>
      <w:r>
        <w:rPr>
          <w:rFonts w:ascii="黑体" w:hAnsi="黑体" w:eastAsia="黑体" w:hint="eastAsia"/>
          <w:spacing w:val="5"/>
        </w:rPr>
        <w:t>第</w:t>
      </w:r>
      <w:r>
        <w:rPr>
          <w:rFonts w:ascii="黑体" w:hAnsi="黑体" w:eastAsia="黑体" w:hint="eastAsia"/>
        </w:rPr>
        <w:t>十</w:t>
      </w:r>
      <w:r>
        <w:rPr>
          <w:rFonts w:ascii="黑体" w:hAnsi="黑体" w:eastAsia="黑体" w:hint="eastAsia"/>
          <w:spacing w:val="5"/>
        </w:rPr>
        <w:t>六</w:t>
      </w:r>
      <w:r>
        <w:rPr>
          <w:rFonts w:ascii="黑体" w:hAnsi="黑体" w:eastAsia="黑体" w:hint="eastAsia"/>
        </w:rPr>
        <w:t>条</w:t>
        <w:tab/>
      </w:r>
      <w:r>
        <w:rPr>
          <w:spacing w:val="5"/>
        </w:rPr>
        <w:t>将</w:t>
      </w:r>
      <w:r>
        <w:rPr/>
        <w:t>高</w:t>
      </w:r>
      <w:r>
        <w:rPr>
          <w:spacing w:val="5"/>
        </w:rPr>
        <w:t>技</w:t>
      </w:r>
      <w:r>
        <w:rPr/>
        <w:t>能</w:t>
      </w:r>
      <w:r>
        <w:rPr>
          <w:spacing w:val="5"/>
        </w:rPr>
        <w:t>人</w:t>
      </w:r>
      <w:r>
        <w:rPr/>
        <w:t>才</w:t>
      </w:r>
      <w:r>
        <w:rPr>
          <w:spacing w:val="5"/>
        </w:rPr>
        <w:t>服</w:t>
      </w:r>
      <w:r>
        <w:rPr/>
        <w:t>务</w:t>
      </w:r>
      <w:r>
        <w:rPr>
          <w:spacing w:val="5"/>
        </w:rPr>
        <w:t>纳入</w:t>
      </w:r>
      <w:r>
        <w:rPr/>
        <w:t>市</w:t>
      </w:r>
      <w:r>
        <w:rPr>
          <w:spacing w:val="5"/>
        </w:rPr>
        <w:t>高</w:t>
      </w:r>
      <w:r>
        <w:rPr/>
        <w:t>层</w:t>
      </w:r>
      <w:r>
        <w:rPr>
          <w:spacing w:val="5"/>
        </w:rPr>
        <w:t>次</w:t>
      </w:r>
      <w:r>
        <w:rPr/>
        <w:t>人</w:t>
      </w:r>
      <w:r>
        <w:rPr>
          <w:spacing w:val="5"/>
        </w:rPr>
        <w:t>才“一</w:t>
      </w:r>
      <w:r>
        <w:rPr/>
        <w:t>站</w:t>
      </w:r>
      <w:r>
        <w:rPr>
          <w:spacing w:val="5"/>
        </w:rPr>
        <w:t>式</w:t>
      </w:r>
      <w:r>
        <w:rPr/>
        <w:t>” </w:t>
      </w:r>
      <w:r>
        <w:rPr>
          <w:spacing w:val="5"/>
        </w:rPr>
        <w:t>服</w:t>
      </w:r>
      <w:r>
        <w:rPr/>
        <w:t>务</w:t>
      </w:r>
      <w:r>
        <w:rPr>
          <w:spacing w:val="5"/>
        </w:rPr>
        <w:t>平</w:t>
      </w:r>
      <w:r>
        <w:rPr/>
        <w:t>台</w:t>
      </w:r>
      <w:r>
        <w:rPr>
          <w:spacing w:val="5"/>
        </w:rPr>
        <w:t>工</w:t>
      </w:r>
      <w:r>
        <w:rPr/>
        <w:t>作</w:t>
      </w:r>
      <w:r>
        <w:rPr>
          <w:spacing w:val="5"/>
        </w:rPr>
        <w:t>范</w:t>
      </w:r>
      <w:r>
        <w:rPr/>
        <w:t>畴</w:t>
      </w:r>
      <w:r>
        <w:rPr>
          <w:spacing w:val="-75"/>
        </w:rPr>
        <w:t>，</w:t>
      </w:r>
      <w:r>
        <w:rPr>
          <w:spacing w:val="5"/>
        </w:rPr>
        <w:t>提</w:t>
      </w:r>
      <w:r>
        <w:rPr/>
        <w:t>供</w:t>
      </w:r>
      <w:r>
        <w:rPr>
          <w:spacing w:val="5"/>
        </w:rPr>
        <w:t>人</w:t>
      </w:r>
      <w:r>
        <w:rPr/>
        <w:t>才</w:t>
      </w:r>
      <w:r>
        <w:rPr>
          <w:spacing w:val="5"/>
        </w:rPr>
        <w:t>需</w:t>
      </w:r>
      <w:r>
        <w:rPr/>
        <w:t>求</w:t>
      </w:r>
      <w:r>
        <w:rPr>
          <w:spacing w:val="5"/>
        </w:rPr>
        <w:t>信</w:t>
      </w:r>
      <w:r>
        <w:rPr/>
        <w:t>息</w:t>
      </w:r>
      <w:r>
        <w:rPr>
          <w:spacing w:val="5"/>
        </w:rPr>
        <w:t>发</w:t>
      </w:r>
      <w:r>
        <w:rPr/>
        <w:t>布</w:t>
      </w:r>
      <w:r>
        <w:rPr>
          <w:spacing w:val="-77"/>
        </w:rPr>
        <w:t>、</w:t>
      </w:r>
      <w:r>
        <w:rPr>
          <w:spacing w:val="5"/>
        </w:rPr>
        <w:t>反</w:t>
      </w:r>
      <w:r>
        <w:rPr/>
        <w:t>馈</w:t>
      </w:r>
      <w:r>
        <w:rPr>
          <w:spacing w:val="5"/>
        </w:rPr>
        <w:t>人</w:t>
      </w:r>
      <w:r>
        <w:rPr/>
        <w:t>才</w:t>
      </w:r>
      <w:r>
        <w:rPr>
          <w:spacing w:val="5"/>
        </w:rPr>
        <w:t>个</w:t>
      </w:r>
      <w:r>
        <w:rPr/>
        <w:t>人</w:t>
      </w:r>
      <w:r>
        <w:rPr>
          <w:spacing w:val="5"/>
        </w:rPr>
        <w:t>诉</w:t>
      </w:r>
      <w:r>
        <w:rPr/>
        <w:t>求、协助办</w:t>
      </w:r>
      <w:r>
        <w:rPr>
          <w:spacing w:val="5"/>
        </w:rPr>
        <w:t>理</w:t>
      </w:r>
      <w:r>
        <w:rPr/>
        <w:t>人才政策兑现等</w:t>
      </w:r>
      <w:r>
        <w:rPr>
          <w:spacing w:val="5"/>
        </w:rPr>
        <w:t>服</w:t>
      </w:r>
      <w:r>
        <w:rPr/>
        <w:t>务。</w:t>
      </w:r>
    </w:p>
    <w:p>
      <w:pPr>
        <w:pStyle w:val="BodyText"/>
        <w:spacing w:before="7"/>
        <w:rPr>
          <w:sz w:val="45"/>
        </w:rPr>
      </w:pPr>
    </w:p>
    <w:p>
      <w:pPr>
        <w:pStyle w:val="BodyText"/>
        <w:tabs>
          <w:tab w:pos="1374" w:val="left" w:leader="none"/>
        </w:tabs>
        <w:ind w:left="88"/>
        <w:jc w:val="center"/>
        <w:rPr>
          <w:rFonts w:ascii="黑体" w:eastAsia="黑体" w:hint="eastAsia"/>
        </w:rPr>
      </w:pPr>
      <w:r>
        <w:rPr>
          <w:rFonts w:ascii="黑体" w:eastAsia="黑体" w:hint="eastAsia"/>
        </w:rPr>
        <w:t>第四章</w:t>
        <w:tab/>
        <w:t>青年人才</w:t>
      </w:r>
    </w:p>
    <w:p>
      <w:pPr>
        <w:pStyle w:val="BodyText"/>
        <w:rPr>
          <w:rFonts w:ascii="黑体"/>
        </w:rPr>
      </w:pPr>
    </w:p>
    <w:p>
      <w:pPr>
        <w:pStyle w:val="BodyText"/>
        <w:spacing w:before="7"/>
        <w:rPr>
          <w:rFonts w:ascii="黑体"/>
          <w:sz w:val="27"/>
        </w:rPr>
      </w:pPr>
    </w:p>
    <w:p>
      <w:pPr>
        <w:pStyle w:val="BodyText"/>
        <w:spacing w:line="343" w:lineRule="auto" w:before="1"/>
        <w:ind w:left="388" w:right="277" w:firstLine="643"/>
        <w:jc w:val="both"/>
      </w:pPr>
      <w:r>
        <w:rPr>
          <w:rFonts w:ascii="黑体" w:eastAsia="黑体" w:hint="eastAsia"/>
          <w:spacing w:val="33"/>
        </w:rPr>
        <w:t>第十七条 </w:t>
      </w:r>
      <w:r>
        <w:rPr>
          <w:spacing w:val="-7"/>
        </w:rPr>
        <w:t>青年人才，指毕业离校 </w:t>
      </w:r>
      <w:r>
        <w:rPr>
          <w:rFonts w:ascii="Times New Roman" w:eastAsia="Times New Roman"/>
        </w:rPr>
        <w:t>3 </w:t>
      </w:r>
      <w:r>
        <w:rPr/>
        <w:t>年内到市直机关、事业单位以及本办法第四条所列适用区域所属企业</w:t>
      </w:r>
      <w:r>
        <w:rPr>
          <w:spacing w:val="5"/>
        </w:rPr>
        <w:t>（</w:t>
      </w:r>
      <w:r>
        <w:rPr>
          <w:spacing w:val="1"/>
        </w:rPr>
        <w:t>含中区直企业</w:t>
      </w:r>
      <w:r>
        <w:rPr>
          <w:spacing w:val="-11"/>
        </w:rPr>
        <w:t>） </w:t>
      </w:r>
      <w:r>
        <w:rPr>
          <w:spacing w:val="-6"/>
        </w:rPr>
        <w:t>从业〔需与我市用人单位签订 </w:t>
      </w:r>
      <w:r>
        <w:rPr>
          <w:rFonts w:ascii="Times New Roman" w:eastAsia="Times New Roman"/>
        </w:rPr>
        <w:t>3 </w:t>
      </w:r>
      <w:r>
        <w:rPr>
          <w:spacing w:val="5"/>
        </w:rPr>
        <w:t>年</w:t>
      </w:r>
      <w:r>
        <w:rPr/>
        <w:t>（</w:t>
      </w:r>
      <w:r>
        <w:rPr>
          <w:spacing w:val="5"/>
        </w:rPr>
        <w:t>含</w:t>
      </w:r>
      <w:r>
        <w:rPr/>
        <w:t>）</w:t>
      </w:r>
      <w:r>
        <w:rPr>
          <w:spacing w:val="1"/>
        </w:rPr>
        <w:t>以上劳动合同</w:t>
      </w:r>
      <w:r>
        <w:rPr>
          <w:spacing w:val="5"/>
        </w:rPr>
        <w:t>（</w:t>
      </w:r>
      <w:r>
        <w:rPr>
          <w:spacing w:val="1"/>
        </w:rPr>
        <w:t>服务协议</w:t>
      </w:r>
      <w:r>
        <w:rPr>
          <w:spacing w:val="-159"/>
        </w:rPr>
        <w:t>）</w:t>
      </w:r>
      <w:r>
        <w:rPr>
          <w:spacing w:val="-10"/>
        </w:rPr>
        <w:t>〕或创业的全日制高校毕业生、职业院校毕业生、经国家教育</w:t>
      </w:r>
      <w:r>
        <w:rPr>
          <w:spacing w:val="-5"/>
        </w:rPr>
        <w:t>部认证学历的归国留学人员。</w:t>
      </w:r>
    </w:p>
    <w:p>
      <w:pPr>
        <w:pStyle w:val="BodyText"/>
        <w:spacing w:line="343" w:lineRule="auto"/>
        <w:ind w:left="388" w:right="281" w:firstLine="643"/>
        <w:jc w:val="both"/>
      </w:pPr>
      <w:r>
        <w:rPr>
          <w:rFonts w:ascii="黑体" w:eastAsia="黑体" w:hint="eastAsia"/>
        </w:rPr>
        <w:t>第十八条 </w:t>
      </w:r>
      <w:r>
        <w:rPr/>
        <w:t>鼓励青年人才留桂就业。对留桂就业青年人才按条件享受以下奖励。</w:t>
      </w:r>
    </w:p>
    <w:p>
      <w:pPr>
        <w:pStyle w:val="BodyText"/>
        <w:spacing w:line="343" w:lineRule="auto"/>
        <w:ind w:left="388" w:right="279" w:firstLine="643"/>
        <w:jc w:val="both"/>
      </w:pPr>
      <w:r>
        <w:rPr/>
        <w:t>（一）留桂兴业奖。对引进至我市重点企业并在桂林正常缴纳社会保险 </w:t>
      </w:r>
      <w:r>
        <w:rPr>
          <w:rFonts w:ascii="Times New Roman" w:eastAsia="Times New Roman"/>
        </w:rPr>
        <w:t>6 </w:t>
      </w:r>
      <w:r>
        <w:rPr/>
        <w:t>个月（含）以上，且获得全日制硕士和学士学位的青年人才，分别给予 </w:t>
      </w:r>
      <w:r>
        <w:rPr>
          <w:rFonts w:ascii="Times New Roman" w:eastAsia="Times New Roman"/>
        </w:rPr>
        <w:t>1 </w:t>
      </w:r>
      <w:r>
        <w:rPr/>
        <w:t>万元、</w:t>
      </w:r>
      <w:r>
        <w:rPr>
          <w:rFonts w:ascii="Times New Roman" w:eastAsia="Times New Roman"/>
        </w:rPr>
        <w:t>5000 </w:t>
      </w:r>
      <w:r>
        <w:rPr/>
        <w:t>元的一次性奖励。</w:t>
      </w:r>
    </w:p>
    <w:p>
      <w:pPr>
        <w:pStyle w:val="BodyText"/>
        <w:spacing w:line="343" w:lineRule="auto"/>
        <w:ind w:left="388" w:right="279" w:firstLine="643"/>
        <w:jc w:val="both"/>
      </w:pPr>
      <w:r>
        <w:rPr>
          <w:spacing w:val="5"/>
        </w:rPr>
        <w:t>（</w:t>
      </w:r>
      <w:r>
        <w:rPr/>
        <w:t>二</w:t>
      </w:r>
      <w:r>
        <w:rPr>
          <w:spacing w:val="5"/>
        </w:rPr>
        <w:t>）</w:t>
      </w:r>
      <w:r>
        <w:rPr>
          <w:spacing w:val="-1"/>
        </w:rPr>
        <w:t>企业纳才奖。企业招录青年人才，并为其缴纳社会保</w:t>
      </w:r>
      <w:r>
        <w:rPr>
          <w:spacing w:val="-39"/>
        </w:rPr>
        <w:t>险 </w:t>
      </w:r>
      <w:r>
        <w:rPr>
          <w:rFonts w:ascii="Times New Roman" w:eastAsia="Times New Roman"/>
        </w:rPr>
        <w:t>6 </w:t>
      </w:r>
      <w:r>
        <w:rPr>
          <w:spacing w:val="2"/>
        </w:rPr>
        <w:t>个月</w:t>
      </w:r>
      <w:r>
        <w:rPr>
          <w:spacing w:val="5"/>
        </w:rPr>
        <w:t>（</w:t>
      </w:r>
      <w:r>
        <w:rPr/>
        <w:t>含</w:t>
      </w:r>
      <w:r>
        <w:rPr>
          <w:spacing w:val="5"/>
        </w:rPr>
        <w:t>）</w:t>
      </w:r>
      <w:r>
        <w:rPr>
          <w:spacing w:val="-9"/>
        </w:rPr>
        <w:t>以上的，按每招收 </w:t>
      </w:r>
      <w:r>
        <w:rPr>
          <w:rFonts w:ascii="Times New Roman" w:eastAsia="Times New Roman"/>
        </w:rPr>
        <w:t>1 </w:t>
      </w:r>
      <w:r>
        <w:rPr>
          <w:spacing w:val="-10"/>
        </w:rPr>
        <w:t>名青年人才给予 </w:t>
      </w:r>
      <w:r>
        <w:rPr>
          <w:rFonts w:ascii="Times New Roman" w:eastAsia="Times New Roman"/>
        </w:rPr>
        <w:t>500 </w:t>
      </w:r>
      <w:r>
        <w:rPr>
          <w:spacing w:val="1"/>
        </w:rPr>
        <w:t>元的标</w:t>
      </w:r>
    </w:p>
    <w:p>
      <w:pPr>
        <w:pStyle w:val="BodyText"/>
        <w:ind w:left="388"/>
        <w:jc w:val="both"/>
      </w:pPr>
      <w:r>
        <w:rPr/>
        <w:t>准发放一次性奖励。同一青年人才只享受 </w:t>
      </w:r>
      <w:r>
        <w:rPr>
          <w:rFonts w:ascii="Times New Roman" w:eastAsia="Times New Roman"/>
        </w:rPr>
        <w:t>1 </w:t>
      </w:r>
      <w:r>
        <w:rPr/>
        <w:t>次。</w:t>
      </w:r>
    </w:p>
    <w:p>
      <w:pPr>
        <w:spacing w:after="0"/>
        <w:jc w:val="both"/>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line="343" w:lineRule="auto" w:before="54"/>
        <w:ind w:left="103" w:right="562" w:firstLine="645"/>
        <w:jc w:val="both"/>
      </w:pPr>
      <w:r>
        <w:rPr/>
        <w:t>（三）青年“驿站”服务。对于非桂林籍的外地高校全日制本科以上应届毕业生来桂林求职，在桂林没有固定住所，可到市青年人才驿站或市人才公寓申请免费公寓居住 </w:t>
      </w:r>
      <w:r>
        <w:rPr>
          <w:rFonts w:ascii="Times New Roman" w:hAnsi="Times New Roman" w:eastAsia="Times New Roman"/>
        </w:rPr>
        <w:t>3 </w:t>
      </w:r>
      <w:r>
        <w:rPr/>
        <w:t>天。</w:t>
      </w:r>
    </w:p>
    <w:p>
      <w:pPr>
        <w:pStyle w:val="BodyText"/>
        <w:spacing w:line="343" w:lineRule="auto"/>
        <w:ind w:left="103" w:right="562" w:firstLine="645"/>
        <w:jc w:val="both"/>
      </w:pPr>
      <w:r>
        <w:rPr>
          <w:rFonts w:ascii="黑体" w:eastAsia="黑体" w:hint="eastAsia"/>
          <w:spacing w:val="33"/>
        </w:rPr>
        <w:t>第十九条 </w:t>
      </w:r>
      <w:r>
        <w:rPr/>
        <w:t>留桂兴业奖、企业纳才奖所需资金由市本级人才</w:t>
      </w:r>
      <w:r>
        <w:rPr>
          <w:spacing w:val="-10"/>
        </w:rPr>
        <w:t>发展专项资金承担 </w:t>
      </w:r>
      <w:r>
        <w:rPr>
          <w:rFonts w:ascii="Times New Roman" w:eastAsia="Times New Roman"/>
        </w:rPr>
        <w:t>70%</w:t>
      </w:r>
      <w:r>
        <w:rPr>
          <w:spacing w:val="-1"/>
        </w:rPr>
        <w:t>，人才所在企业注册地所属城区</w:t>
      </w:r>
      <w:r>
        <w:rPr>
          <w:spacing w:val="5"/>
        </w:rPr>
        <w:t>（</w:t>
      </w:r>
      <w:r>
        <w:rPr>
          <w:spacing w:val="1"/>
        </w:rPr>
        <w:t>含本办</w:t>
      </w:r>
      <w:r>
        <w:rPr/>
        <w:t>法第四条所列适用区域所属县区）</w:t>
      </w:r>
      <w:r>
        <w:rPr>
          <w:spacing w:val="-26"/>
        </w:rPr>
        <w:t>承担 </w:t>
      </w:r>
      <w:r>
        <w:rPr>
          <w:rFonts w:ascii="Times New Roman" w:eastAsia="Times New Roman"/>
        </w:rPr>
        <w:t>30%</w:t>
      </w:r>
      <w:r>
        <w:rPr/>
        <w:t>。</w:t>
      </w:r>
    </w:p>
    <w:p>
      <w:pPr>
        <w:pStyle w:val="BodyText"/>
        <w:tabs>
          <w:tab w:pos="2361" w:val="left" w:leader="none"/>
        </w:tabs>
        <w:spacing w:line="343" w:lineRule="auto"/>
        <w:ind w:left="103" w:right="404" w:firstLine="645"/>
      </w:pPr>
      <w:r>
        <w:rPr>
          <w:rFonts w:ascii="黑体" w:hAnsi="黑体" w:eastAsia="黑体" w:hint="eastAsia"/>
          <w:spacing w:val="5"/>
        </w:rPr>
        <w:t>第</w:t>
      </w:r>
      <w:r>
        <w:rPr>
          <w:rFonts w:ascii="黑体" w:hAnsi="黑体" w:eastAsia="黑体" w:hint="eastAsia"/>
        </w:rPr>
        <w:t>二</w:t>
      </w:r>
      <w:r>
        <w:rPr>
          <w:rFonts w:ascii="黑体" w:hAnsi="黑体" w:eastAsia="黑体" w:hint="eastAsia"/>
          <w:spacing w:val="5"/>
        </w:rPr>
        <w:t>十</w:t>
      </w:r>
      <w:r>
        <w:rPr>
          <w:rFonts w:ascii="黑体" w:hAnsi="黑体" w:eastAsia="黑体" w:hint="eastAsia"/>
        </w:rPr>
        <w:t>条</w:t>
        <w:tab/>
      </w:r>
      <w:r>
        <w:rPr>
          <w:spacing w:val="5"/>
        </w:rPr>
        <w:t>留</w:t>
      </w:r>
      <w:r>
        <w:rPr/>
        <w:t>桂</w:t>
      </w:r>
      <w:r>
        <w:rPr>
          <w:spacing w:val="5"/>
        </w:rPr>
        <w:t>就</w:t>
      </w:r>
      <w:r>
        <w:rPr/>
        <w:t>业</w:t>
      </w:r>
      <w:r>
        <w:rPr>
          <w:spacing w:val="5"/>
        </w:rPr>
        <w:t>服</w:t>
      </w:r>
      <w:r>
        <w:rPr/>
        <w:t>务</w:t>
      </w:r>
      <w:r>
        <w:rPr>
          <w:spacing w:val="5"/>
        </w:rPr>
        <w:t>。</w:t>
      </w:r>
      <w:r>
        <w:rPr/>
        <w:t>完</w:t>
      </w:r>
      <w:r>
        <w:rPr>
          <w:spacing w:val="5"/>
        </w:rPr>
        <w:t>善青</w:t>
      </w:r>
      <w:r>
        <w:rPr/>
        <w:t>年</w:t>
      </w:r>
      <w:r>
        <w:rPr>
          <w:spacing w:val="5"/>
        </w:rPr>
        <w:t>人</w:t>
      </w:r>
      <w:r>
        <w:rPr/>
        <w:t>才</w:t>
      </w:r>
      <w:r>
        <w:rPr>
          <w:spacing w:val="5"/>
        </w:rPr>
        <w:t>留</w:t>
      </w:r>
      <w:r>
        <w:rPr/>
        <w:t>桂</w:t>
      </w:r>
      <w:r>
        <w:rPr>
          <w:spacing w:val="5"/>
        </w:rPr>
        <w:t>就</w:t>
      </w:r>
      <w:r>
        <w:rPr/>
        <w:t>业</w:t>
      </w:r>
      <w:r>
        <w:rPr>
          <w:spacing w:val="5"/>
        </w:rPr>
        <w:t>服</w:t>
      </w:r>
      <w:r>
        <w:rPr/>
        <w:t>务</w:t>
      </w:r>
      <w:r>
        <w:rPr>
          <w:spacing w:val="5"/>
        </w:rPr>
        <w:t>，</w:t>
      </w:r>
      <w:r>
        <w:rPr/>
        <w:t>营</w:t>
      </w:r>
      <w:r>
        <w:rPr>
          <w:spacing w:val="5"/>
        </w:rPr>
        <w:t>造</w:t>
      </w:r>
      <w:r>
        <w:rPr/>
        <w:t>良</w:t>
      </w:r>
      <w:r>
        <w:rPr>
          <w:spacing w:val="5"/>
        </w:rPr>
        <w:t>好</w:t>
      </w:r>
      <w:r>
        <w:rPr/>
        <w:t>就</w:t>
      </w:r>
      <w:r>
        <w:rPr>
          <w:spacing w:val="5"/>
        </w:rPr>
        <w:t>业</w:t>
      </w:r>
      <w:r>
        <w:rPr/>
        <w:t>环</w:t>
      </w:r>
      <w:r>
        <w:rPr>
          <w:spacing w:val="5"/>
        </w:rPr>
        <w:t>境。本</w:t>
      </w:r>
      <w:r>
        <w:rPr/>
        <w:t>科</w:t>
      </w:r>
      <w:r>
        <w:rPr>
          <w:spacing w:val="5"/>
        </w:rPr>
        <w:t>以</w:t>
      </w:r>
      <w:r>
        <w:rPr/>
        <w:t>上</w:t>
      </w:r>
      <w:r>
        <w:rPr>
          <w:spacing w:val="5"/>
        </w:rPr>
        <w:t>外</w:t>
      </w:r>
      <w:r>
        <w:rPr/>
        <w:t>籍</w:t>
      </w:r>
      <w:r>
        <w:rPr>
          <w:spacing w:val="5"/>
        </w:rPr>
        <w:t>青</w:t>
      </w:r>
      <w:r>
        <w:rPr/>
        <w:t>年</w:t>
      </w:r>
      <w:r>
        <w:rPr>
          <w:spacing w:val="5"/>
        </w:rPr>
        <w:t>人才</w:t>
      </w:r>
      <w:r>
        <w:rPr/>
        <w:t>在</w:t>
      </w:r>
      <w:r>
        <w:rPr>
          <w:spacing w:val="5"/>
        </w:rPr>
        <w:t>我</w:t>
      </w:r>
      <w:r>
        <w:rPr/>
        <w:t>市</w:t>
      </w:r>
      <w:r>
        <w:rPr>
          <w:spacing w:val="5"/>
        </w:rPr>
        <w:t>就</w:t>
      </w:r>
      <w:r>
        <w:rPr/>
        <w:t>业</w:t>
      </w:r>
      <w:r>
        <w:rPr>
          <w:spacing w:val="5"/>
        </w:rPr>
        <w:t>创</w:t>
      </w:r>
      <w:r>
        <w:rPr/>
        <w:t>业</w:t>
      </w:r>
      <w:r>
        <w:rPr>
          <w:spacing w:val="5"/>
        </w:rPr>
        <w:t>的</w:t>
      </w:r>
      <w:r>
        <w:rPr/>
        <w:t>，可</w:t>
      </w:r>
      <w:r>
        <w:rPr>
          <w:spacing w:val="5"/>
        </w:rPr>
        <w:t>向</w:t>
      </w:r>
      <w:r>
        <w:rPr/>
        <w:t>我</w:t>
      </w:r>
      <w:r>
        <w:rPr>
          <w:spacing w:val="5"/>
        </w:rPr>
        <w:t>市</w:t>
      </w:r>
      <w:r>
        <w:rPr/>
        <w:t>公</w:t>
      </w:r>
      <w:r>
        <w:rPr>
          <w:spacing w:val="5"/>
        </w:rPr>
        <w:t>安</w:t>
      </w:r>
      <w:r>
        <w:rPr/>
        <w:t>出</w:t>
      </w:r>
      <w:r>
        <w:rPr>
          <w:spacing w:val="5"/>
        </w:rPr>
        <w:t>入</w:t>
      </w:r>
      <w:r>
        <w:rPr/>
        <w:t>境</w:t>
      </w:r>
      <w:r>
        <w:rPr>
          <w:spacing w:val="5"/>
        </w:rPr>
        <w:t>管理</w:t>
      </w:r>
      <w:r>
        <w:rPr/>
        <w:t>部</w:t>
      </w:r>
      <w:r>
        <w:rPr>
          <w:spacing w:val="5"/>
        </w:rPr>
        <w:t>门</w:t>
      </w:r>
      <w:r>
        <w:rPr/>
        <w:t>和</w:t>
      </w:r>
      <w:r>
        <w:rPr>
          <w:spacing w:val="5"/>
        </w:rPr>
        <w:t>外</w:t>
      </w:r>
      <w:r>
        <w:rPr/>
        <w:t>国</w:t>
      </w:r>
      <w:r>
        <w:rPr>
          <w:spacing w:val="5"/>
        </w:rPr>
        <w:t>人</w:t>
      </w:r>
      <w:r>
        <w:rPr/>
        <w:t>工</w:t>
      </w:r>
      <w:r>
        <w:rPr>
          <w:spacing w:val="5"/>
        </w:rPr>
        <w:t>作</w:t>
      </w:r>
      <w:r>
        <w:rPr/>
        <w:t>管</w:t>
      </w:r>
      <w:r>
        <w:rPr>
          <w:spacing w:val="5"/>
        </w:rPr>
        <w:t>理部</w:t>
      </w:r>
      <w:r>
        <w:rPr/>
        <w:t>门</w:t>
      </w:r>
      <w:r>
        <w:rPr>
          <w:spacing w:val="5"/>
        </w:rPr>
        <w:t>申</w:t>
      </w:r>
      <w:r>
        <w:rPr/>
        <w:t>请</w:t>
      </w:r>
      <w:r>
        <w:rPr>
          <w:spacing w:val="5"/>
        </w:rPr>
        <w:t>工</w:t>
      </w:r>
      <w:r>
        <w:rPr/>
        <w:t>作</w:t>
      </w:r>
      <w:r>
        <w:rPr>
          <w:spacing w:val="5"/>
        </w:rPr>
        <w:t>类</w:t>
      </w:r>
      <w:r>
        <w:rPr/>
        <w:t>居留</w:t>
      </w:r>
      <w:r>
        <w:rPr>
          <w:spacing w:val="-15"/>
        </w:rPr>
        <w:t>、</w:t>
      </w:r>
      <w:r>
        <w:rPr/>
        <w:t>落</w:t>
      </w:r>
      <w:r>
        <w:rPr>
          <w:spacing w:val="5"/>
        </w:rPr>
        <w:t>户</w:t>
      </w:r>
      <w:r>
        <w:rPr/>
        <w:t>和</w:t>
      </w:r>
      <w:r>
        <w:rPr>
          <w:spacing w:val="5"/>
        </w:rPr>
        <w:t>工</w:t>
      </w:r>
      <w:r>
        <w:rPr/>
        <w:t>作</w:t>
      </w:r>
      <w:r>
        <w:rPr>
          <w:spacing w:val="5"/>
        </w:rPr>
        <w:t>许</w:t>
      </w:r>
      <w:r>
        <w:rPr>
          <w:spacing w:val="-17"/>
        </w:rPr>
        <w:t>可</w:t>
      </w:r>
      <w:r>
        <w:rPr/>
        <w:t>（具</w:t>
      </w:r>
      <w:r>
        <w:rPr>
          <w:spacing w:val="5"/>
        </w:rPr>
        <w:t>体</w:t>
      </w:r>
      <w:r>
        <w:rPr/>
        <w:t>参</w:t>
      </w:r>
      <w:r>
        <w:rPr>
          <w:spacing w:val="5"/>
        </w:rPr>
        <w:t>照</w:t>
      </w:r>
      <w:r>
        <w:rPr/>
        <w:t>本</w:t>
      </w:r>
      <w:r>
        <w:rPr>
          <w:spacing w:val="5"/>
        </w:rPr>
        <w:t>办</w:t>
      </w:r>
      <w:r>
        <w:rPr/>
        <w:t>法</w:t>
      </w:r>
      <w:r>
        <w:rPr>
          <w:spacing w:val="5"/>
        </w:rPr>
        <w:t>第</w:t>
      </w:r>
      <w:r>
        <w:rPr/>
        <w:t>十</w:t>
      </w:r>
      <w:r>
        <w:rPr>
          <w:spacing w:val="5"/>
        </w:rPr>
        <w:t>二</w:t>
      </w:r>
      <w:r>
        <w:rPr/>
        <w:t>条</w:t>
      </w:r>
      <w:r>
        <w:rPr>
          <w:spacing w:val="-15"/>
        </w:rPr>
        <w:t>第</w:t>
      </w:r>
      <w:r>
        <w:rPr/>
        <w:t>（</w:t>
      </w:r>
      <w:r>
        <w:rPr>
          <w:spacing w:val="5"/>
        </w:rPr>
        <w:t>四</w:t>
      </w:r>
      <w:r>
        <w:rPr>
          <w:spacing w:val="-17"/>
        </w:rPr>
        <w:t>）</w:t>
      </w:r>
      <w:r>
        <w:rPr/>
        <w:t>款第</w:t>
      </w:r>
      <w:r>
        <w:rPr>
          <w:spacing w:val="-76"/>
        </w:rPr>
        <w:t> </w:t>
      </w:r>
      <w:r>
        <w:rPr>
          <w:rFonts w:ascii="Times New Roman" w:hAnsi="Times New Roman" w:eastAsia="Times New Roman"/>
        </w:rPr>
        <w:t>1</w:t>
      </w:r>
      <w:r>
        <w:rPr/>
        <w:t>、</w:t>
      </w:r>
      <w:r>
        <w:rPr>
          <w:rFonts w:ascii="Times New Roman" w:hAnsi="Times New Roman" w:eastAsia="Times New Roman"/>
        </w:rPr>
        <w:t>2</w:t>
      </w:r>
      <w:r>
        <w:rPr>
          <w:rFonts w:ascii="Times New Roman" w:hAnsi="Times New Roman" w:eastAsia="Times New Roman"/>
          <w:spacing w:val="-1"/>
        </w:rPr>
        <w:t> </w:t>
      </w:r>
      <w:r>
        <w:rPr/>
        <w:t>项</w:t>
      </w:r>
      <w:r>
        <w:rPr>
          <w:spacing w:val="5"/>
        </w:rPr>
        <w:t>规</w:t>
      </w:r>
      <w:r>
        <w:rPr/>
        <w:t>定</w:t>
      </w:r>
      <w:r>
        <w:rPr>
          <w:spacing w:val="5"/>
        </w:rPr>
        <w:t>执行</w:t>
      </w:r>
      <w:r>
        <w:rPr>
          <w:spacing w:val="-159"/>
        </w:rPr>
        <w:t>）</w:t>
      </w:r>
      <w:r>
        <w:rPr>
          <w:spacing w:val="5"/>
        </w:rPr>
        <w:t>。</w:t>
      </w:r>
      <w:r>
        <w:rPr/>
        <w:t>青</w:t>
      </w:r>
      <w:r>
        <w:rPr>
          <w:spacing w:val="5"/>
        </w:rPr>
        <w:t>年</w:t>
      </w:r>
      <w:r>
        <w:rPr/>
        <w:t>人</w:t>
      </w:r>
      <w:r>
        <w:rPr>
          <w:spacing w:val="5"/>
        </w:rPr>
        <w:t>才</w:t>
      </w:r>
      <w:r>
        <w:rPr/>
        <w:t>各</w:t>
      </w:r>
      <w:r>
        <w:rPr>
          <w:spacing w:val="5"/>
        </w:rPr>
        <w:t>奖</w:t>
      </w:r>
      <w:r>
        <w:rPr/>
        <w:t>项</w:t>
      </w:r>
      <w:r>
        <w:rPr>
          <w:spacing w:val="5"/>
        </w:rPr>
        <w:t>申</w:t>
      </w:r>
      <w:r>
        <w:rPr/>
        <w:t>报</w:t>
      </w:r>
      <w:r>
        <w:rPr>
          <w:spacing w:val="5"/>
        </w:rPr>
        <w:t>由</w:t>
      </w:r>
      <w:r>
        <w:rPr/>
        <w:t>市</w:t>
      </w:r>
      <w:r>
        <w:rPr>
          <w:spacing w:val="5"/>
        </w:rPr>
        <w:t>高</w:t>
      </w:r>
      <w:r>
        <w:rPr/>
        <w:t>层</w:t>
      </w:r>
      <w:r>
        <w:rPr>
          <w:spacing w:val="5"/>
        </w:rPr>
        <w:t>次</w:t>
      </w:r>
      <w:r>
        <w:rPr/>
        <w:t>人</w:t>
      </w:r>
      <w:r>
        <w:rPr>
          <w:spacing w:val="5"/>
        </w:rPr>
        <w:t>才</w:t>
      </w:r>
      <w:r>
        <w:rPr/>
        <w:t>“</w:t>
      </w:r>
      <w:r>
        <w:rPr>
          <w:spacing w:val="5"/>
        </w:rPr>
        <w:t>一</w:t>
      </w:r>
      <w:r>
        <w:rPr/>
        <w:t>站</w:t>
      </w:r>
      <w:r>
        <w:rPr>
          <w:spacing w:val="5"/>
        </w:rPr>
        <w:t>式</w:t>
      </w:r>
      <w:r>
        <w:rPr/>
        <w:t>” 服务平</w:t>
      </w:r>
      <w:r>
        <w:rPr>
          <w:spacing w:val="5"/>
        </w:rPr>
        <w:t>台</w:t>
      </w:r>
      <w:r>
        <w:rPr/>
        <w:t>受理。</w:t>
      </w:r>
    </w:p>
    <w:p>
      <w:pPr>
        <w:pStyle w:val="BodyText"/>
        <w:spacing w:before="5"/>
        <w:rPr>
          <w:sz w:val="45"/>
        </w:rPr>
      </w:pPr>
    </w:p>
    <w:p>
      <w:pPr>
        <w:pStyle w:val="BodyText"/>
        <w:tabs>
          <w:tab w:pos="1286" w:val="left" w:leader="none"/>
        </w:tabs>
        <w:ind w:right="473"/>
        <w:jc w:val="center"/>
        <w:rPr>
          <w:rFonts w:ascii="黑体" w:eastAsia="黑体" w:hint="eastAsia"/>
        </w:rPr>
      </w:pPr>
      <w:r>
        <w:rPr>
          <w:rFonts w:ascii="黑体" w:eastAsia="黑体" w:hint="eastAsia"/>
        </w:rPr>
        <w:t>第五章</w:t>
        <w:tab/>
        <w:t>企业家</w:t>
      </w:r>
      <w:r>
        <w:rPr>
          <w:rFonts w:ascii="黑体" w:eastAsia="黑体" w:hint="eastAsia"/>
          <w:spacing w:val="5"/>
        </w:rPr>
        <w:t>人</w:t>
      </w:r>
      <w:r>
        <w:rPr>
          <w:rFonts w:ascii="黑体" w:eastAsia="黑体" w:hint="eastAsia"/>
        </w:rPr>
        <w:t>才</w:t>
      </w:r>
    </w:p>
    <w:p>
      <w:pPr>
        <w:pStyle w:val="BodyText"/>
        <w:rPr>
          <w:rFonts w:ascii="黑体"/>
        </w:rPr>
      </w:pPr>
    </w:p>
    <w:p>
      <w:pPr>
        <w:pStyle w:val="BodyText"/>
        <w:spacing w:before="8"/>
        <w:rPr>
          <w:rFonts w:ascii="黑体"/>
          <w:sz w:val="27"/>
        </w:rPr>
      </w:pPr>
    </w:p>
    <w:p>
      <w:pPr>
        <w:pStyle w:val="BodyText"/>
        <w:tabs>
          <w:tab w:pos="2685" w:val="left" w:leader="none"/>
        </w:tabs>
        <w:spacing w:line="343" w:lineRule="auto"/>
        <w:ind w:left="103" w:right="565" w:firstLine="645"/>
      </w:pPr>
      <w:r>
        <w:rPr>
          <w:rFonts w:ascii="黑体" w:eastAsia="黑体" w:hint="eastAsia"/>
          <w:spacing w:val="5"/>
        </w:rPr>
        <w:t>第</w:t>
      </w:r>
      <w:r>
        <w:rPr>
          <w:rFonts w:ascii="黑体" w:eastAsia="黑体" w:hint="eastAsia"/>
        </w:rPr>
        <w:t>二</w:t>
      </w:r>
      <w:r>
        <w:rPr>
          <w:rFonts w:ascii="黑体" w:eastAsia="黑体" w:hint="eastAsia"/>
          <w:spacing w:val="5"/>
        </w:rPr>
        <w:t>十</w:t>
      </w:r>
      <w:r>
        <w:rPr>
          <w:rFonts w:ascii="黑体" w:eastAsia="黑体" w:hint="eastAsia"/>
        </w:rPr>
        <w:t>一条</w:t>
        <w:tab/>
      </w:r>
      <w:r>
        <w:rPr>
          <w:spacing w:val="5"/>
        </w:rPr>
        <w:t>建</w:t>
      </w:r>
      <w:r>
        <w:rPr/>
        <w:t>立</w:t>
      </w:r>
      <w:r>
        <w:rPr>
          <w:spacing w:val="5"/>
        </w:rPr>
        <w:t>企</w:t>
      </w:r>
      <w:r>
        <w:rPr/>
        <w:t>业</w:t>
      </w:r>
      <w:r>
        <w:rPr>
          <w:spacing w:val="5"/>
        </w:rPr>
        <w:t>家</w:t>
      </w:r>
      <w:r>
        <w:rPr/>
        <w:t>人</w:t>
      </w:r>
      <w:r>
        <w:rPr>
          <w:spacing w:val="5"/>
        </w:rPr>
        <w:t>才</w:t>
      </w:r>
      <w:r>
        <w:rPr/>
        <w:t>奖</w:t>
      </w:r>
      <w:r>
        <w:rPr>
          <w:spacing w:val="5"/>
        </w:rPr>
        <w:t>励制</w:t>
      </w:r>
      <w:r>
        <w:rPr/>
        <w:t>度</w:t>
      </w:r>
      <w:r>
        <w:rPr>
          <w:spacing w:val="5"/>
        </w:rPr>
        <w:t>，</w:t>
      </w:r>
      <w:r>
        <w:rPr/>
        <w:t>对</w:t>
      </w:r>
      <w:r>
        <w:rPr>
          <w:spacing w:val="5"/>
        </w:rPr>
        <w:t>成</w:t>
      </w:r>
      <w:r>
        <w:rPr/>
        <w:t>功</w:t>
      </w:r>
      <w:r>
        <w:rPr>
          <w:spacing w:val="5"/>
        </w:rPr>
        <w:t>带</w:t>
      </w:r>
      <w:r>
        <w:rPr/>
        <w:t>领</w:t>
      </w:r>
      <w:r>
        <w:rPr>
          <w:spacing w:val="5"/>
        </w:rPr>
        <w:t>在</w:t>
      </w:r>
      <w:r>
        <w:rPr/>
        <w:t>桂</w:t>
      </w:r>
      <w:r>
        <w:rPr>
          <w:spacing w:val="-13"/>
        </w:rPr>
        <w:t>林</w:t>
      </w:r>
      <w:r>
        <w:rPr/>
        <w:t>注册的</w:t>
      </w:r>
      <w:r>
        <w:rPr>
          <w:spacing w:val="5"/>
        </w:rPr>
        <w:t>企</w:t>
      </w:r>
      <w:r>
        <w:rPr/>
        <w:t>业进入以下对应</w:t>
      </w:r>
      <w:r>
        <w:rPr>
          <w:spacing w:val="5"/>
        </w:rPr>
        <w:t>排</w:t>
      </w:r>
      <w:r>
        <w:rPr/>
        <w:t>名名录的，给</w:t>
      </w:r>
      <w:r>
        <w:rPr>
          <w:spacing w:val="5"/>
        </w:rPr>
        <w:t>予</w:t>
      </w:r>
      <w:r>
        <w:rPr/>
        <w:t>企业家一次性</w:t>
      </w:r>
      <w:r>
        <w:rPr>
          <w:spacing w:val="5"/>
        </w:rPr>
        <w:t>奖</w:t>
      </w:r>
      <w:r>
        <w:rPr/>
        <w:t>励。</w:t>
      </w:r>
    </w:p>
    <w:p>
      <w:pPr>
        <w:pStyle w:val="ListParagraph"/>
        <w:numPr>
          <w:ilvl w:val="0"/>
          <w:numId w:val="10"/>
        </w:numPr>
        <w:tabs>
          <w:tab w:pos="1227" w:val="left" w:leader="none"/>
        </w:tabs>
        <w:spacing w:line="409" w:lineRule="exact" w:before="0" w:after="0"/>
        <w:ind w:left="1226" w:right="0" w:hanging="481"/>
        <w:jc w:val="left"/>
        <w:rPr>
          <w:sz w:val="32"/>
        </w:rPr>
      </w:pPr>
      <w:r>
        <w:rPr>
          <w:spacing w:val="-11"/>
          <w:sz w:val="32"/>
        </w:rPr>
        <w:t>首次入围世界 </w:t>
      </w:r>
      <w:r>
        <w:rPr>
          <w:rFonts w:ascii="Times New Roman" w:eastAsia="Times New Roman"/>
          <w:sz w:val="32"/>
        </w:rPr>
        <w:t>500</w:t>
      </w:r>
      <w:r>
        <w:rPr>
          <w:rFonts w:ascii="Times New Roman" w:eastAsia="Times New Roman"/>
          <w:spacing w:val="4"/>
          <w:sz w:val="32"/>
        </w:rPr>
        <w:t> </w:t>
      </w:r>
      <w:r>
        <w:rPr>
          <w:spacing w:val="-15"/>
          <w:sz w:val="32"/>
        </w:rPr>
        <w:t>强，给予 </w:t>
      </w:r>
      <w:r>
        <w:rPr>
          <w:rFonts w:ascii="Times New Roman" w:eastAsia="Times New Roman"/>
          <w:sz w:val="32"/>
        </w:rPr>
        <w:t>2000</w:t>
      </w:r>
      <w:r>
        <w:rPr>
          <w:rFonts w:ascii="Times New Roman" w:eastAsia="Times New Roman"/>
          <w:spacing w:val="4"/>
          <w:sz w:val="32"/>
        </w:rPr>
        <w:t> </w:t>
      </w:r>
      <w:r>
        <w:rPr>
          <w:sz w:val="32"/>
        </w:rPr>
        <w:t>万元奖励；</w:t>
      </w:r>
    </w:p>
    <w:p>
      <w:pPr>
        <w:pStyle w:val="ListParagraph"/>
        <w:numPr>
          <w:ilvl w:val="0"/>
          <w:numId w:val="10"/>
        </w:numPr>
        <w:tabs>
          <w:tab w:pos="1227" w:val="left" w:leader="none"/>
        </w:tabs>
        <w:spacing w:line="240" w:lineRule="auto" w:before="176" w:after="0"/>
        <w:ind w:left="1226" w:right="0" w:hanging="481"/>
        <w:jc w:val="left"/>
        <w:rPr>
          <w:sz w:val="32"/>
        </w:rPr>
      </w:pPr>
      <w:r>
        <w:rPr>
          <w:spacing w:val="-11"/>
          <w:sz w:val="32"/>
        </w:rPr>
        <w:t>首次入围中国 </w:t>
      </w:r>
      <w:r>
        <w:rPr>
          <w:rFonts w:ascii="Times New Roman" w:eastAsia="Times New Roman"/>
          <w:sz w:val="32"/>
        </w:rPr>
        <w:t>500</w:t>
      </w:r>
      <w:r>
        <w:rPr>
          <w:rFonts w:ascii="Times New Roman" w:eastAsia="Times New Roman"/>
          <w:spacing w:val="4"/>
          <w:sz w:val="32"/>
        </w:rPr>
        <w:t> </w:t>
      </w:r>
      <w:r>
        <w:rPr>
          <w:spacing w:val="-15"/>
          <w:sz w:val="32"/>
        </w:rPr>
        <w:t>强，给予 </w:t>
      </w:r>
      <w:r>
        <w:rPr>
          <w:rFonts w:ascii="Times New Roman" w:eastAsia="Times New Roman"/>
          <w:sz w:val="32"/>
        </w:rPr>
        <w:t>1000</w:t>
      </w:r>
      <w:r>
        <w:rPr>
          <w:rFonts w:ascii="Times New Roman" w:eastAsia="Times New Roman"/>
          <w:spacing w:val="4"/>
          <w:sz w:val="32"/>
        </w:rPr>
        <w:t> </w:t>
      </w:r>
      <w:r>
        <w:rPr>
          <w:sz w:val="32"/>
        </w:rPr>
        <w:t>万元奖励；</w:t>
      </w:r>
    </w:p>
    <w:p>
      <w:pPr>
        <w:pStyle w:val="ListParagraph"/>
        <w:numPr>
          <w:ilvl w:val="0"/>
          <w:numId w:val="10"/>
        </w:numPr>
        <w:tabs>
          <w:tab w:pos="1229" w:val="left" w:leader="none"/>
        </w:tabs>
        <w:spacing w:line="240" w:lineRule="auto" w:before="175" w:after="0"/>
        <w:ind w:left="1228" w:right="0" w:hanging="481"/>
        <w:jc w:val="left"/>
        <w:rPr>
          <w:sz w:val="32"/>
        </w:rPr>
      </w:pPr>
      <w:r>
        <w:rPr>
          <w:spacing w:val="-9"/>
          <w:sz w:val="32"/>
        </w:rPr>
        <w:t>首次入围广西企业 </w:t>
      </w:r>
      <w:r>
        <w:rPr>
          <w:rFonts w:ascii="Times New Roman" w:hAnsi="Times New Roman" w:eastAsia="Times New Roman"/>
          <w:sz w:val="32"/>
        </w:rPr>
        <w:t>100</w:t>
      </w:r>
      <w:r>
        <w:rPr>
          <w:rFonts w:ascii="Times New Roman" w:hAnsi="Times New Roman" w:eastAsia="Times New Roman"/>
          <w:spacing w:val="3"/>
          <w:sz w:val="32"/>
        </w:rPr>
        <w:t> </w:t>
      </w:r>
      <w:r>
        <w:rPr>
          <w:spacing w:val="-16"/>
          <w:sz w:val="32"/>
        </w:rPr>
        <w:t>强，给予 </w:t>
      </w:r>
      <w:r>
        <w:rPr>
          <w:rFonts w:ascii="Times New Roman" w:hAnsi="Times New Roman" w:eastAsia="Times New Roman"/>
          <w:sz w:val="32"/>
        </w:rPr>
        <w:t>50</w:t>
      </w:r>
      <w:r>
        <w:rPr>
          <w:sz w:val="32"/>
        </w:rPr>
        <w:t>—</w:t>
      </w:r>
      <w:r>
        <w:rPr>
          <w:rFonts w:ascii="Times New Roman" w:hAnsi="Times New Roman" w:eastAsia="Times New Roman"/>
          <w:sz w:val="32"/>
        </w:rPr>
        <w:t>100</w:t>
      </w:r>
      <w:r>
        <w:rPr>
          <w:rFonts w:ascii="Times New Roman" w:hAnsi="Times New Roman" w:eastAsia="Times New Roman"/>
          <w:spacing w:val="3"/>
          <w:sz w:val="32"/>
        </w:rPr>
        <w:t> </w:t>
      </w:r>
      <w:r>
        <w:rPr>
          <w:sz w:val="32"/>
        </w:rPr>
        <w:t>万元奖励。</w:t>
      </w:r>
    </w:p>
    <w:p>
      <w:pPr>
        <w:pStyle w:val="BodyText"/>
        <w:tabs>
          <w:tab w:pos="2685" w:val="left" w:leader="none"/>
        </w:tabs>
        <w:spacing w:line="343" w:lineRule="auto" w:before="176"/>
        <w:ind w:left="103" w:right="562" w:firstLine="645"/>
      </w:pPr>
      <w:r>
        <w:rPr>
          <w:rFonts w:ascii="黑体" w:hAnsi="黑体" w:eastAsia="黑体" w:hint="eastAsia"/>
          <w:spacing w:val="5"/>
        </w:rPr>
        <w:t>第</w:t>
      </w:r>
      <w:r>
        <w:rPr>
          <w:rFonts w:ascii="黑体" w:hAnsi="黑体" w:eastAsia="黑体" w:hint="eastAsia"/>
        </w:rPr>
        <w:t>二</w:t>
      </w:r>
      <w:r>
        <w:rPr>
          <w:rFonts w:ascii="黑体" w:hAnsi="黑体" w:eastAsia="黑体" w:hint="eastAsia"/>
          <w:spacing w:val="5"/>
        </w:rPr>
        <w:t>十</w:t>
      </w:r>
      <w:r>
        <w:rPr>
          <w:rFonts w:ascii="黑体" w:hAnsi="黑体" w:eastAsia="黑体" w:hint="eastAsia"/>
        </w:rPr>
        <w:t>二条</w:t>
        <w:tab/>
      </w:r>
      <w:r>
        <w:rPr>
          <w:spacing w:val="5"/>
        </w:rPr>
        <w:t>对</w:t>
      </w:r>
      <w:r>
        <w:rPr/>
        <w:t>获</w:t>
      </w:r>
      <w:r>
        <w:rPr>
          <w:spacing w:val="5"/>
        </w:rPr>
        <w:t>得</w:t>
      </w:r>
      <w:r>
        <w:rPr/>
        <w:t>市</w:t>
      </w:r>
      <w:r>
        <w:rPr>
          <w:spacing w:val="5"/>
        </w:rPr>
        <w:t>级</w:t>
      </w:r>
      <w:r>
        <w:rPr/>
        <w:t>（</w:t>
      </w:r>
      <w:r>
        <w:rPr>
          <w:spacing w:val="5"/>
        </w:rPr>
        <w:t>含</w:t>
      </w:r>
      <w:r>
        <w:rPr/>
        <w:t>）</w:t>
      </w:r>
      <w:r>
        <w:rPr>
          <w:spacing w:val="5"/>
        </w:rPr>
        <w:t>以上</w:t>
      </w:r>
      <w:r>
        <w:rPr/>
        <w:t>政</w:t>
      </w:r>
      <w:r>
        <w:rPr>
          <w:spacing w:val="5"/>
        </w:rPr>
        <w:t>府</w:t>
      </w:r>
      <w:r>
        <w:rPr/>
        <w:t>评</w:t>
      </w:r>
      <w:r>
        <w:rPr>
          <w:spacing w:val="5"/>
        </w:rPr>
        <w:t>选</w:t>
      </w:r>
      <w:r>
        <w:rPr/>
        <w:t>的</w:t>
      </w:r>
      <w:r>
        <w:rPr>
          <w:spacing w:val="5"/>
        </w:rPr>
        <w:t>“优</w:t>
      </w:r>
      <w:r>
        <w:rPr/>
        <w:t>秀</w:t>
      </w:r>
      <w:r>
        <w:rPr>
          <w:spacing w:val="5"/>
        </w:rPr>
        <w:t>企</w:t>
      </w:r>
      <w:r>
        <w:rPr>
          <w:spacing w:val="-13"/>
        </w:rPr>
        <w:t>业</w:t>
      </w:r>
      <w:r>
        <w:rPr/>
        <w:t>家</w:t>
      </w:r>
      <w:r>
        <w:rPr>
          <w:spacing w:val="5"/>
        </w:rPr>
        <w:t>”称</w:t>
      </w:r>
      <w:r>
        <w:rPr/>
        <w:t>号</w:t>
      </w:r>
      <w:r>
        <w:rPr>
          <w:spacing w:val="5"/>
        </w:rPr>
        <w:t>的</w:t>
      </w:r>
      <w:r>
        <w:rPr/>
        <w:t>企</w:t>
      </w:r>
      <w:r>
        <w:rPr>
          <w:spacing w:val="5"/>
        </w:rPr>
        <w:t>业</w:t>
      </w:r>
      <w:r>
        <w:rPr/>
        <w:t>家</w:t>
      </w:r>
      <w:r>
        <w:rPr>
          <w:spacing w:val="5"/>
        </w:rPr>
        <w:t>，</w:t>
      </w:r>
      <w:r>
        <w:rPr/>
        <w:t>给</w:t>
      </w:r>
      <w:r>
        <w:rPr>
          <w:spacing w:val="5"/>
        </w:rPr>
        <w:t>予</w:t>
      </w:r>
      <w:r>
        <w:rPr/>
        <w:t>每人</w:t>
      </w:r>
      <w:r>
        <w:rPr>
          <w:spacing w:val="-76"/>
        </w:rPr>
        <w:t> </w:t>
      </w:r>
      <w:r>
        <w:rPr>
          <w:rFonts w:ascii="Times New Roman" w:hAnsi="Times New Roman" w:eastAsia="Times New Roman"/>
        </w:rPr>
        <w:t>2 </w:t>
      </w:r>
      <w:r>
        <w:rPr>
          <w:spacing w:val="5"/>
        </w:rPr>
        <w:t>万</w:t>
      </w:r>
      <w:r>
        <w:rPr/>
        <w:t>元</w:t>
      </w:r>
      <w:r>
        <w:rPr>
          <w:spacing w:val="5"/>
        </w:rPr>
        <w:t>的</w:t>
      </w:r>
      <w:r>
        <w:rPr/>
        <w:t>一</w:t>
      </w:r>
      <w:r>
        <w:rPr>
          <w:spacing w:val="5"/>
        </w:rPr>
        <w:t>次</w:t>
      </w:r>
      <w:r>
        <w:rPr/>
        <w:t>性</w:t>
      </w:r>
      <w:r>
        <w:rPr>
          <w:spacing w:val="5"/>
        </w:rPr>
        <w:t>奖</w:t>
      </w:r>
      <w:r>
        <w:rPr/>
        <w:t>励</w:t>
      </w:r>
      <w:r>
        <w:rPr>
          <w:spacing w:val="5"/>
        </w:rPr>
        <w:t>，</w:t>
      </w:r>
      <w:r>
        <w:rPr/>
        <w:t>同</w:t>
      </w:r>
      <w:r>
        <w:rPr>
          <w:spacing w:val="5"/>
        </w:rPr>
        <w:t>一</w:t>
      </w:r>
      <w:r>
        <w:rPr/>
        <w:t>对</w:t>
      </w:r>
      <w:r>
        <w:rPr>
          <w:spacing w:val="5"/>
        </w:rPr>
        <w:t>象</w:t>
      </w:r>
      <w:r>
        <w:rPr/>
        <w:t>只</w:t>
      </w:r>
    </w:p>
    <w:p>
      <w:pPr>
        <w:spacing w:after="0" w:line="343" w:lineRule="auto"/>
        <w:sectPr>
          <w:pgSz w:w="11910" w:h="16840"/>
          <w:pgMar w:header="0" w:footer="1482" w:top="1580" w:bottom="1680" w:left="1200" w:right="1000"/>
        </w:sectPr>
      </w:pPr>
    </w:p>
    <w:p>
      <w:pPr>
        <w:pStyle w:val="BodyText"/>
        <w:rPr>
          <w:sz w:val="20"/>
        </w:rPr>
      </w:pPr>
    </w:p>
    <w:p>
      <w:pPr>
        <w:pStyle w:val="BodyText"/>
        <w:spacing w:before="7"/>
        <w:rPr>
          <w:sz w:val="25"/>
        </w:rPr>
      </w:pPr>
    </w:p>
    <w:p>
      <w:pPr>
        <w:pStyle w:val="BodyText"/>
        <w:spacing w:line="343" w:lineRule="auto" w:before="65"/>
        <w:ind w:left="388" w:right="277"/>
        <w:jc w:val="both"/>
      </w:pPr>
      <w:r>
        <w:rPr/>
        <w:t>奖励 </w:t>
      </w:r>
      <w:r>
        <w:rPr>
          <w:rFonts w:ascii="Times New Roman" w:eastAsia="Times New Roman"/>
        </w:rPr>
        <w:t>1 </w:t>
      </w:r>
      <w:r>
        <w:rPr/>
        <w:t>次，并在桂林主流媒体平台进行多种形式宣传，大力弘扬我市企业家精神，进一步营造尊重、关怀、宽容、支持企业家的社会氛围。</w:t>
      </w:r>
    </w:p>
    <w:p>
      <w:pPr>
        <w:pStyle w:val="BodyText"/>
        <w:spacing w:line="343" w:lineRule="auto"/>
        <w:ind w:left="388" w:right="279" w:firstLine="643"/>
        <w:jc w:val="both"/>
      </w:pPr>
      <w:r>
        <w:rPr>
          <w:rFonts w:ascii="黑体" w:eastAsia="黑体" w:hint="eastAsia"/>
        </w:rPr>
        <w:t>第二十三条 </w:t>
      </w:r>
      <w:r>
        <w:rPr/>
        <w:t>本章规定的奖励所需资金从市本级人才发展专项资金中列支。</w:t>
      </w:r>
    </w:p>
    <w:p>
      <w:pPr>
        <w:pStyle w:val="BodyText"/>
        <w:spacing w:before="7"/>
        <w:rPr>
          <w:sz w:val="45"/>
        </w:rPr>
      </w:pPr>
    </w:p>
    <w:p>
      <w:pPr>
        <w:pStyle w:val="BodyText"/>
        <w:tabs>
          <w:tab w:pos="1374" w:val="left" w:leader="none"/>
        </w:tabs>
        <w:spacing w:before="1"/>
        <w:ind w:left="88"/>
        <w:jc w:val="center"/>
        <w:rPr>
          <w:rFonts w:ascii="黑体" w:eastAsia="黑体" w:hint="eastAsia"/>
        </w:rPr>
      </w:pPr>
      <w:r>
        <w:rPr>
          <w:rFonts w:ascii="黑体" w:eastAsia="黑体" w:hint="eastAsia"/>
        </w:rPr>
        <w:t>第六章</w:t>
        <w:tab/>
        <w:t>人才培养</w:t>
      </w:r>
    </w:p>
    <w:p>
      <w:pPr>
        <w:pStyle w:val="BodyText"/>
        <w:rPr>
          <w:rFonts w:ascii="黑体"/>
        </w:rPr>
      </w:pPr>
    </w:p>
    <w:p>
      <w:pPr>
        <w:pStyle w:val="BodyText"/>
        <w:spacing w:before="5"/>
        <w:rPr>
          <w:rFonts w:ascii="黑体"/>
          <w:sz w:val="27"/>
        </w:rPr>
      </w:pPr>
    </w:p>
    <w:p>
      <w:pPr>
        <w:pStyle w:val="BodyText"/>
        <w:tabs>
          <w:tab w:pos="2968" w:val="left" w:leader="none"/>
        </w:tabs>
        <w:spacing w:line="343" w:lineRule="auto"/>
        <w:ind w:left="388" w:right="118" w:firstLine="643"/>
      </w:pPr>
      <w:r>
        <w:rPr>
          <w:rFonts w:ascii="黑体" w:eastAsia="黑体" w:hint="eastAsia"/>
          <w:spacing w:val="5"/>
        </w:rPr>
        <w:t>第</w:t>
      </w:r>
      <w:r>
        <w:rPr>
          <w:rFonts w:ascii="黑体" w:eastAsia="黑体" w:hint="eastAsia"/>
        </w:rPr>
        <w:t>二</w:t>
      </w:r>
      <w:r>
        <w:rPr>
          <w:rFonts w:ascii="黑体" w:eastAsia="黑体" w:hint="eastAsia"/>
          <w:spacing w:val="5"/>
        </w:rPr>
        <w:t>十</w:t>
      </w:r>
      <w:r>
        <w:rPr>
          <w:rFonts w:ascii="黑体" w:eastAsia="黑体" w:hint="eastAsia"/>
        </w:rPr>
        <w:t>四条</w:t>
        <w:tab/>
      </w:r>
      <w:r>
        <w:rPr>
          <w:spacing w:val="5"/>
        </w:rPr>
        <w:t>坚</w:t>
      </w:r>
      <w:r>
        <w:rPr/>
        <w:t>持</w:t>
      </w:r>
      <w:r>
        <w:rPr>
          <w:spacing w:val="5"/>
        </w:rPr>
        <w:t>引</w:t>
      </w:r>
      <w:r>
        <w:rPr/>
        <w:t>培</w:t>
      </w:r>
      <w:r>
        <w:rPr>
          <w:spacing w:val="5"/>
        </w:rPr>
        <w:t>并</w:t>
      </w:r>
      <w:r>
        <w:rPr/>
        <w:t>举</w:t>
      </w:r>
      <w:r>
        <w:rPr>
          <w:spacing w:val="5"/>
        </w:rPr>
        <w:t>的</w:t>
      </w:r>
      <w:r>
        <w:rPr/>
        <w:t>原</w:t>
      </w:r>
      <w:r>
        <w:rPr>
          <w:spacing w:val="5"/>
        </w:rPr>
        <w:t>则</w:t>
      </w:r>
      <w:r>
        <w:rPr/>
        <w:t>，</w:t>
      </w:r>
      <w:r>
        <w:rPr>
          <w:spacing w:val="5"/>
        </w:rPr>
        <w:t>健</w:t>
      </w:r>
      <w:r>
        <w:rPr/>
        <w:t>全</w:t>
      </w:r>
      <w:r>
        <w:rPr>
          <w:spacing w:val="5"/>
        </w:rPr>
        <w:t>市</w:t>
      </w:r>
      <w:r>
        <w:rPr/>
        <w:t>、</w:t>
      </w:r>
      <w:r>
        <w:rPr>
          <w:spacing w:val="5"/>
        </w:rPr>
        <w:t>县（</w:t>
      </w:r>
      <w:r>
        <w:rPr/>
        <w:t>市</w:t>
      </w:r>
      <w:r>
        <w:rPr>
          <w:spacing w:val="5"/>
        </w:rPr>
        <w:t>、</w:t>
      </w:r>
      <w:r>
        <w:rPr/>
        <w:t>区</w:t>
      </w:r>
      <w:r>
        <w:rPr>
          <w:spacing w:val="-156"/>
        </w:rPr>
        <w:t>）</w:t>
      </w:r>
      <w:r>
        <w:rPr>
          <w:spacing w:val="-12"/>
        </w:rPr>
        <w:t>、</w:t>
      </w:r>
      <w:r>
        <w:rPr>
          <w:spacing w:val="5"/>
        </w:rPr>
        <w:t>用</w:t>
      </w:r>
      <w:r>
        <w:rPr/>
        <w:t>人</w:t>
      </w:r>
      <w:r>
        <w:rPr>
          <w:spacing w:val="5"/>
        </w:rPr>
        <w:t>单</w:t>
      </w:r>
      <w:r>
        <w:rPr/>
        <w:t>位</w:t>
      </w:r>
      <w:r>
        <w:rPr>
          <w:spacing w:val="5"/>
        </w:rPr>
        <w:t>三</w:t>
      </w:r>
      <w:r>
        <w:rPr/>
        <w:t>级</w:t>
      </w:r>
      <w:r>
        <w:rPr>
          <w:spacing w:val="5"/>
        </w:rPr>
        <w:t>联</w:t>
      </w:r>
      <w:r>
        <w:rPr/>
        <w:t>动</w:t>
      </w:r>
      <w:r>
        <w:rPr>
          <w:spacing w:val="5"/>
        </w:rPr>
        <w:t>人才</w:t>
      </w:r>
      <w:r>
        <w:rPr/>
        <w:t>培</w:t>
      </w:r>
      <w:r>
        <w:rPr>
          <w:spacing w:val="5"/>
        </w:rPr>
        <w:t>养</w:t>
      </w:r>
      <w:r>
        <w:rPr/>
        <w:t>体</w:t>
      </w:r>
      <w:r>
        <w:rPr>
          <w:spacing w:val="5"/>
        </w:rPr>
        <w:t>系</w:t>
      </w:r>
      <w:r>
        <w:rPr/>
        <w:t>，</w:t>
      </w:r>
      <w:r>
        <w:rPr>
          <w:spacing w:val="5"/>
        </w:rPr>
        <w:t>健</w:t>
      </w:r>
      <w:r>
        <w:rPr/>
        <w:t>全</w:t>
      </w:r>
      <w:r>
        <w:rPr>
          <w:spacing w:val="5"/>
        </w:rPr>
        <w:t>政</w:t>
      </w:r>
      <w:r>
        <w:rPr/>
        <w:t>府</w:t>
      </w:r>
      <w:r>
        <w:rPr>
          <w:spacing w:val="5"/>
        </w:rPr>
        <w:t>扶持</w:t>
      </w:r>
      <w:r>
        <w:rPr/>
        <w:t>、</w:t>
      </w:r>
      <w:r>
        <w:rPr>
          <w:spacing w:val="5"/>
        </w:rPr>
        <w:t>行</w:t>
      </w:r>
      <w:r>
        <w:rPr/>
        <w:t>业</w:t>
      </w:r>
      <w:r>
        <w:rPr>
          <w:spacing w:val="5"/>
        </w:rPr>
        <w:t>指</w:t>
      </w:r>
      <w:r>
        <w:rPr/>
        <w:t>导</w:t>
      </w:r>
      <w:r>
        <w:rPr>
          <w:spacing w:val="5"/>
        </w:rPr>
        <w:t>、</w:t>
      </w:r>
      <w:r>
        <w:rPr/>
        <w:t>单</w:t>
      </w:r>
      <w:r>
        <w:rPr>
          <w:spacing w:val="5"/>
        </w:rPr>
        <w:t>位</w:t>
      </w:r>
      <w:r>
        <w:rPr/>
        <w:t>自</w:t>
      </w:r>
      <w:r>
        <w:rPr>
          <w:spacing w:val="5"/>
        </w:rPr>
        <w:t>主</w:t>
      </w:r>
      <w:r>
        <w:rPr/>
        <w:t>的</w:t>
      </w:r>
      <w:r>
        <w:rPr>
          <w:spacing w:val="5"/>
        </w:rPr>
        <w:t>人</w:t>
      </w:r>
      <w:r>
        <w:rPr/>
        <w:t>才</w:t>
      </w:r>
      <w:r>
        <w:rPr>
          <w:spacing w:val="5"/>
        </w:rPr>
        <w:t>培</w:t>
      </w:r>
      <w:r>
        <w:rPr/>
        <w:t>养</w:t>
      </w:r>
      <w:r>
        <w:rPr>
          <w:spacing w:val="5"/>
        </w:rPr>
        <w:t>机制</w:t>
      </w:r>
      <w:r>
        <w:rPr/>
        <w:t>，</w:t>
      </w:r>
      <w:r>
        <w:rPr>
          <w:spacing w:val="5"/>
        </w:rPr>
        <w:t>加</w:t>
      </w:r>
      <w:r>
        <w:rPr/>
        <w:t>快</w:t>
      </w:r>
      <w:r>
        <w:rPr>
          <w:spacing w:val="5"/>
        </w:rPr>
        <w:t>推</w:t>
      </w:r>
      <w:r>
        <w:rPr/>
        <w:t>进</w:t>
      </w:r>
      <w:r>
        <w:rPr>
          <w:spacing w:val="5"/>
        </w:rPr>
        <w:t>存</w:t>
      </w:r>
      <w:r>
        <w:rPr/>
        <w:t>量</w:t>
      </w:r>
      <w:r>
        <w:rPr>
          <w:spacing w:val="5"/>
        </w:rPr>
        <w:t>人</w:t>
      </w:r>
      <w:r>
        <w:rPr/>
        <w:t>才</w:t>
      </w:r>
      <w:r>
        <w:rPr>
          <w:spacing w:val="5"/>
        </w:rPr>
        <w:t>能力</w:t>
      </w:r>
      <w:r>
        <w:rPr/>
        <w:t>提</w:t>
      </w:r>
      <w:r>
        <w:rPr>
          <w:spacing w:val="5"/>
        </w:rPr>
        <w:t>升</w:t>
      </w:r>
      <w:r>
        <w:rPr/>
        <w:t>，</w:t>
      </w:r>
      <w:r>
        <w:rPr>
          <w:spacing w:val="5"/>
        </w:rPr>
        <w:t>努</w:t>
      </w:r>
      <w:r>
        <w:rPr/>
        <w:t>力</w:t>
      </w:r>
      <w:r>
        <w:rPr>
          <w:spacing w:val="5"/>
        </w:rPr>
        <w:t>将</w:t>
      </w:r>
      <w:r>
        <w:rPr/>
        <w:t>一批中、</w:t>
      </w:r>
      <w:r>
        <w:rPr>
          <w:spacing w:val="5"/>
        </w:rPr>
        <w:t>高</w:t>
      </w:r>
      <w:r>
        <w:rPr/>
        <w:t>级人才培养成为</w:t>
      </w:r>
      <w:r>
        <w:rPr>
          <w:spacing w:val="5"/>
        </w:rPr>
        <w:t>我</w:t>
      </w:r>
      <w:r>
        <w:rPr/>
        <w:t>市经济社会建</w:t>
      </w:r>
      <w:r>
        <w:rPr>
          <w:spacing w:val="5"/>
        </w:rPr>
        <w:t>设</w:t>
      </w:r>
      <w:r>
        <w:rPr/>
        <w:t>急需的高端人</w:t>
      </w:r>
      <w:r>
        <w:rPr>
          <w:spacing w:val="5"/>
        </w:rPr>
        <w:t>才</w:t>
      </w:r>
      <w:r>
        <w:rPr/>
        <w:t>。</w:t>
      </w:r>
    </w:p>
    <w:p>
      <w:pPr>
        <w:pStyle w:val="BodyText"/>
        <w:tabs>
          <w:tab w:pos="2963" w:val="left" w:leader="none"/>
        </w:tabs>
        <w:spacing w:line="410" w:lineRule="exact"/>
        <w:ind w:left="1031"/>
      </w:pPr>
      <w:r>
        <w:rPr>
          <w:rFonts w:ascii="黑体" w:eastAsia="黑体" w:hint="eastAsia"/>
        </w:rPr>
        <w:t>第二十</w:t>
      </w:r>
      <w:r>
        <w:rPr>
          <w:rFonts w:ascii="黑体" w:eastAsia="黑体" w:hint="eastAsia"/>
          <w:spacing w:val="5"/>
        </w:rPr>
        <w:t>五</w:t>
      </w:r>
      <w:r>
        <w:rPr>
          <w:rFonts w:ascii="黑体" w:eastAsia="黑体" w:hint="eastAsia"/>
        </w:rPr>
        <w:t>条</w:t>
        <w:tab/>
      </w:r>
      <w:r>
        <w:rPr/>
        <w:t>自主培养</w:t>
      </w:r>
    </w:p>
    <w:p>
      <w:pPr>
        <w:pStyle w:val="BodyText"/>
        <w:spacing w:before="176"/>
        <w:ind w:left="1031"/>
      </w:pPr>
      <w:r>
        <w:rPr/>
        <w:t>（一）丹桂育才奖</w:t>
      </w:r>
    </w:p>
    <w:p>
      <w:pPr>
        <w:pStyle w:val="BodyText"/>
        <w:spacing w:line="343" w:lineRule="auto" w:before="175"/>
        <w:ind w:left="388" w:right="279" w:firstLine="643"/>
        <w:jc w:val="both"/>
      </w:pPr>
      <w:r>
        <w:rPr/>
        <w:t>鼓励市属企业自主培养高层次人才。对存量人才在本办法实施后获得《桂林市高层次人才分类目录》所述 </w:t>
      </w:r>
      <w:r>
        <w:rPr>
          <w:rFonts w:ascii="Times New Roman" w:eastAsia="Times New Roman"/>
        </w:rPr>
        <w:t>6 </w:t>
      </w:r>
      <w:r>
        <w:rPr/>
        <w:t>类人才称谓，经认定享受对应类别人才的引进奖励及服务，并按以下标准给予人才所在企业一次性奖励。</w:t>
      </w:r>
    </w:p>
    <w:p>
      <w:pPr>
        <w:pStyle w:val="ListParagraph"/>
        <w:numPr>
          <w:ilvl w:val="1"/>
          <w:numId w:val="10"/>
        </w:numPr>
        <w:tabs>
          <w:tab w:pos="1515" w:val="left" w:leader="none"/>
        </w:tabs>
        <w:spacing w:line="410" w:lineRule="exact" w:before="0" w:after="0"/>
        <w:ind w:left="1514" w:right="0" w:hanging="484"/>
        <w:jc w:val="both"/>
        <w:rPr>
          <w:sz w:val="32"/>
        </w:rPr>
      </w:pPr>
      <w:r>
        <w:rPr>
          <w:spacing w:val="-14"/>
          <w:sz w:val="32"/>
        </w:rPr>
        <w:t>第一类人才 </w:t>
      </w:r>
      <w:r>
        <w:rPr>
          <w:rFonts w:ascii="Times New Roman" w:eastAsia="Times New Roman"/>
          <w:sz w:val="32"/>
        </w:rPr>
        <w:t>200</w:t>
      </w:r>
      <w:r>
        <w:rPr>
          <w:rFonts w:ascii="Times New Roman" w:eastAsia="Times New Roman"/>
          <w:spacing w:val="2"/>
          <w:sz w:val="32"/>
        </w:rPr>
        <w:t> </w:t>
      </w:r>
      <w:r>
        <w:rPr>
          <w:sz w:val="32"/>
        </w:rPr>
        <w:t>万元；</w:t>
      </w:r>
    </w:p>
    <w:p>
      <w:pPr>
        <w:pStyle w:val="ListParagraph"/>
        <w:numPr>
          <w:ilvl w:val="1"/>
          <w:numId w:val="10"/>
        </w:numPr>
        <w:tabs>
          <w:tab w:pos="1515" w:val="left" w:leader="none"/>
        </w:tabs>
        <w:spacing w:line="240" w:lineRule="auto" w:before="176" w:after="0"/>
        <w:ind w:left="1514" w:right="0" w:hanging="484"/>
        <w:jc w:val="left"/>
        <w:rPr>
          <w:sz w:val="32"/>
        </w:rPr>
      </w:pPr>
      <w:r>
        <w:rPr>
          <w:spacing w:val="-13"/>
          <w:sz w:val="32"/>
        </w:rPr>
        <w:t>第二类人才 </w:t>
      </w:r>
      <w:r>
        <w:rPr>
          <w:rFonts w:ascii="Times New Roman" w:eastAsia="Times New Roman"/>
          <w:sz w:val="32"/>
        </w:rPr>
        <w:t>50</w:t>
      </w:r>
      <w:r>
        <w:rPr>
          <w:rFonts w:ascii="Times New Roman" w:eastAsia="Times New Roman"/>
          <w:spacing w:val="3"/>
          <w:sz w:val="32"/>
        </w:rPr>
        <w:t> </w:t>
      </w:r>
      <w:r>
        <w:rPr>
          <w:sz w:val="32"/>
        </w:rPr>
        <w:t>万元；</w:t>
      </w:r>
    </w:p>
    <w:p>
      <w:pPr>
        <w:pStyle w:val="ListParagraph"/>
        <w:numPr>
          <w:ilvl w:val="1"/>
          <w:numId w:val="10"/>
        </w:numPr>
        <w:tabs>
          <w:tab w:pos="1515" w:val="left" w:leader="none"/>
        </w:tabs>
        <w:spacing w:line="240" w:lineRule="auto" w:before="175" w:after="0"/>
        <w:ind w:left="1514" w:right="0" w:hanging="484"/>
        <w:jc w:val="left"/>
        <w:rPr>
          <w:sz w:val="32"/>
        </w:rPr>
      </w:pPr>
      <w:r>
        <w:rPr>
          <w:spacing w:val="-13"/>
          <w:sz w:val="32"/>
        </w:rPr>
        <w:t>第三类人才 </w:t>
      </w:r>
      <w:r>
        <w:rPr>
          <w:rFonts w:ascii="Times New Roman" w:eastAsia="Times New Roman"/>
          <w:sz w:val="32"/>
        </w:rPr>
        <w:t>40</w:t>
      </w:r>
      <w:r>
        <w:rPr>
          <w:rFonts w:ascii="Times New Roman" w:eastAsia="Times New Roman"/>
          <w:spacing w:val="3"/>
          <w:sz w:val="32"/>
        </w:rPr>
        <w:t> </w:t>
      </w:r>
      <w:r>
        <w:rPr>
          <w:sz w:val="32"/>
        </w:rPr>
        <w:t>万元；</w:t>
      </w:r>
    </w:p>
    <w:p>
      <w:pPr>
        <w:pStyle w:val="ListParagraph"/>
        <w:numPr>
          <w:ilvl w:val="1"/>
          <w:numId w:val="10"/>
        </w:numPr>
        <w:tabs>
          <w:tab w:pos="1515" w:val="left" w:leader="none"/>
        </w:tabs>
        <w:spacing w:line="240" w:lineRule="auto" w:before="178" w:after="0"/>
        <w:ind w:left="1514" w:right="0" w:hanging="484"/>
        <w:jc w:val="left"/>
        <w:rPr>
          <w:sz w:val="32"/>
        </w:rPr>
      </w:pPr>
      <w:r>
        <w:rPr>
          <w:spacing w:val="-13"/>
          <w:sz w:val="32"/>
        </w:rPr>
        <w:t>第四类人才 </w:t>
      </w:r>
      <w:r>
        <w:rPr>
          <w:rFonts w:ascii="Times New Roman" w:eastAsia="Times New Roman"/>
          <w:sz w:val="32"/>
        </w:rPr>
        <w:t>20</w:t>
      </w:r>
      <w:r>
        <w:rPr>
          <w:rFonts w:ascii="Times New Roman" w:eastAsia="Times New Roman"/>
          <w:spacing w:val="3"/>
          <w:sz w:val="32"/>
        </w:rPr>
        <w:t> </w:t>
      </w:r>
      <w:r>
        <w:rPr>
          <w:sz w:val="32"/>
        </w:rPr>
        <w:t>万元。</w:t>
      </w:r>
    </w:p>
    <w:p>
      <w:pPr>
        <w:spacing w:after="0" w:line="240" w:lineRule="auto"/>
        <w:jc w:val="left"/>
        <w:rPr>
          <w:sz w:val="32"/>
        </w:rPr>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line="343" w:lineRule="auto" w:before="54"/>
        <w:ind w:left="103" w:right="562" w:firstLine="645"/>
      </w:pPr>
      <w:r>
        <w:rPr/>
        <w:t>人才认定后达到更高层次认定条件的，按对应条件进行人才类别升等。</w:t>
      </w:r>
    </w:p>
    <w:p>
      <w:pPr>
        <w:pStyle w:val="BodyText"/>
        <w:spacing w:line="409" w:lineRule="exact"/>
        <w:ind w:left="748"/>
      </w:pPr>
      <w:r>
        <w:rPr/>
        <w:t>（二）学历提升奖</w:t>
      </w:r>
    </w:p>
    <w:p>
      <w:pPr>
        <w:pStyle w:val="BodyText"/>
        <w:spacing w:line="343" w:lineRule="auto" w:before="178"/>
        <w:ind w:left="103" w:right="401" w:firstLine="645"/>
      </w:pPr>
      <w:r>
        <w:rPr>
          <w:spacing w:val="-10"/>
        </w:rPr>
        <w:t>支持企业青年人才学习深造。在本办法实施后获得博士学位， </w:t>
      </w:r>
      <w:r>
        <w:rPr>
          <w:spacing w:val="-9"/>
        </w:rPr>
        <w:t>且与用人单位签订 </w:t>
      </w:r>
      <w:r>
        <w:rPr>
          <w:rFonts w:ascii="Times New Roman" w:eastAsia="Times New Roman"/>
        </w:rPr>
        <w:t>3 </w:t>
      </w:r>
      <w:r>
        <w:rPr>
          <w:spacing w:val="-36"/>
        </w:rPr>
        <w:t>年</w:t>
      </w:r>
      <w:r>
        <w:rPr/>
        <w:t>（</w:t>
      </w:r>
      <w:r>
        <w:rPr>
          <w:spacing w:val="5"/>
        </w:rPr>
        <w:t>含</w:t>
      </w:r>
      <w:r>
        <w:rPr>
          <w:spacing w:val="-36"/>
        </w:rPr>
        <w:t>）</w:t>
      </w:r>
      <w:r>
        <w:rPr>
          <w:spacing w:val="-6"/>
        </w:rPr>
        <w:t>以上劳动合同</w:t>
      </w:r>
      <w:r>
        <w:rPr/>
        <w:t>（</w:t>
      </w:r>
      <w:r>
        <w:rPr>
          <w:spacing w:val="2"/>
        </w:rPr>
        <w:t>服务协议</w:t>
      </w:r>
      <w:r>
        <w:rPr>
          <w:spacing w:val="-36"/>
        </w:rPr>
        <w:t>）</w:t>
      </w:r>
      <w:r>
        <w:rPr>
          <w:spacing w:val="2"/>
        </w:rPr>
        <w:t>的人才，</w:t>
      </w:r>
    </w:p>
    <w:p>
      <w:pPr>
        <w:pStyle w:val="BodyText"/>
        <w:spacing w:line="409" w:lineRule="exact"/>
        <w:ind w:left="103"/>
      </w:pPr>
      <w:r>
        <w:rPr>
          <w:spacing w:val="-24"/>
        </w:rPr>
        <w:t>给予 </w:t>
      </w:r>
      <w:r>
        <w:rPr>
          <w:rFonts w:ascii="Times New Roman" w:eastAsia="Times New Roman"/>
        </w:rPr>
        <w:t>1</w:t>
      </w:r>
      <w:r>
        <w:rPr>
          <w:rFonts w:ascii="Times New Roman" w:eastAsia="Times New Roman"/>
          <w:spacing w:val="8"/>
        </w:rPr>
        <w:t> </w:t>
      </w:r>
      <w:r>
        <w:rPr>
          <w:spacing w:val="-13"/>
        </w:rPr>
        <w:t>万元一次性奖励。本项可与本办法其他奖励政策同时享受。</w:t>
      </w:r>
    </w:p>
    <w:p>
      <w:pPr>
        <w:pStyle w:val="BodyText"/>
        <w:spacing w:before="176"/>
        <w:ind w:left="748"/>
      </w:pPr>
      <w:r>
        <w:rPr/>
        <w:t>（三）职称晋升奖</w:t>
      </w:r>
    </w:p>
    <w:p>
      <w:pPr>
        <w:pStyle w:val="BodyText"/>
        <w:spacing w:line="343" w:lineRule="auto" w:before="175"/>
        <w:ind w:left="103" w:right="562" w:firstLine="645"/>
      </w:pPr>
      <w:r>
        <w:rPr/>
        <w:t>鼓励市属企事业单位在职专技人才进阶。在本办法实施后取得正高职称，且与桂林企事业单位签订 </w:t>
      </w:r>
      <w:r>
        <w:rPr>
          <w:rFonts w:ascii="Times New Roman" w:eastAsia="Times New Roman"/>
        </w:rPr>
        <w:t>3 </w:t>
      </w:r>
      <w:r>
        <w:rPr/>
        <w:t>年（含）以上劳动合同</w:t>
      </w:r>
    </w:p>
    <w:p>
      <w:pPr>
        <w:pStyle w:val="BodyText"/>
        <w:spacing w:line="343" w:lineRule="auto" w:before="1"/>
        <w:ind w:left="103" w:right="562"/>
      </w:pPr>
      <w:r>
        <w:rPr/>
        <w:t>的专业技术人才，给予不超过 </w:t>
      </w:r>
      <w:r>
        <w:rPr>
          <w:rFonts w:ascii="Times New Roman" w:eastAsia="Times New Roman"/>
        </w:rPr>
        <w:t>1 </w:t>
      </w:r>
      <w:r>
        <w:rPr/>
        <w:t>万元的一次性奖励。本项可与本办法其他奖励政策同时享受。</w:t>
      </w:r>
    </w:p>
    <w:p>
      <w:pPr>
        <w:pStyle w:val="BodyText"/>
        <w:spacing w:line="409" w:lineRule="exact"/>
        <w:ind w:left="748"/>
      </w:pPr>
      <w:r>
        <w:rPr/>
        <w:t>（四）技能进阶奖</w:t>
      </w:r>
    </w:p>
    <w:p>
      <w:pPr>
        <w:pStyle w:val="BodyText"/>
        <w:spacing w:line="343" w:lineRule="auto" w:before="176"/>
        <w:ind w:left="103" w:right="565" w:firstLine="645"/>
        <w:jc w:val="both"/>
      </w:pPr>
      <w:r>
        <w:rPr/>
        <w:t>鼓励企业在职技能人才进阶。在本办法实施后取得高级技师职业资格证书，且与桂林企业签订 </w:t>
      </w:r>
      <w:r>
        <w:rPr>
          <w:rFonts w:ascii="Times New Roman" w:eastAsia="Times New Roman"/>
        </w:rPr>
        <w:t>3 </w:t>
      </w:r>
      <w:r>
        <w:rPr/>
        <w:t>年（含）以上劳动合同的技</w:t>
      </w:r>
    </w:p>
    <w:p>
      <w:pPr>
        <w:pStyle w:val="BodyText"/>
        <w:spacing w:line="343" w:lineRule="auto"/>
        <w:ind w:left="103" w:right="562"/>
        <w:jc w:val="both"/>
      </w:pPr>
      <w:r>
        <w:rPr>
          <w:spacing w:val="-22"/>
        </w:rPr>
        <w:t>能人才，给予 </w:t>
      </w:r>
      <w:r>
        <w:rPr>
          <w:rFonts w:ascii="Times New Roman" w:eastAsia="Times New Roman"/>
        </w:rPr>
        <w:t>5000 </w:t>
      </w:r>
      <w:r>
        <w:rPr>
          <w:spacing w:val="-7"/>
        </w:rPr>
        <w:t>元的一次性奖励。本项可与本办法其他奖励政</w:t>
      </w:r>
      <w:r>
        <w:rPr>
          <w:spacing w:val="-4"/>
        </w:rPr>
        <w:t>策同时享受。</w:t>
      </w:r>
    </w:p>
    <w:p>
      <w:pPr>
        <w:pStyle w:val="BodyText"/>
        <w:spacing w:line="343" w:lineRule="auto"/>
        <w:ind w:left="103" w:right="562" w:firstLine="645"/>
        <w:jc w:val="both"/>
      </w:pPr>
      <w:r>
        <w:rPr>
          <w:rFonts w:ascii="黑体" w:eastAsia="黑体" w:hint="eastAsia"/>
        </w:rPr>
        <w:t>第二十六条 </w:t>
      </w:r>
      <w:r>
        <w:rPr/>
        <w:t>本章规定的丹桂育才奖所需资金，按照对应类别的高层次人才引进奖励资金来源约定，分别从各级相应的人才发展专项资金中列支。本章所述学历提升奖、职称晋升奖、技能进阶奖所需资金，均从市本级人才发展专项资金中列支。</w:t>
      </w:r>
    </w:p>
    <w:p>
      <w:pPr>
        <w:pStyle w:val="BodyText"/>
        <w:tabs>
          <w:tab w:pos="2678" w:val="left" w:leader="none"/>
        </w:tabs>
        <w:spacing w:line="407" w:lineRule="exact"/>
        <w:ind w:left="748"/>
      </w:pPr>
      <w:r>
        <w:rPr>
          <w:rFonts w:ascii="黑体" w:eastAsia="黑体" w:hint="eastAsia"/>
        </w:rPr>
        <w:t>第二十</w:t>
      </w:r>
      <w:r>
        <w:rPr>
          <w:rFonts w:ascii="黑体" w:eastAsia="黑体" w:hint="eastAsia"/>
          <w:spacing w:val="5"/>
        </w:rPr>
        <w:t>七</w:t>
      </w:r>
      <w:r>
        <w:rPr>
          <w:rFonts w:ascii="黑体" w:eastAsia="黑体" w:hint="eastAsia"/>
        </w:rPr>
        <w:t>条</w:t>
        <w:tab/>
      </w:r>
      <w:r>
        <w:rPr/>
        <w:t>人才培训</w:t>
      </w:r>
    </w:p>
    <w:p>
      <w:pPr>
        <w:pStyle w:val="BodyText"/>
        <w:spacing w:before="177"/>
        <w:ind w:left="748"/>
      </w:pPr>
      <w:r>
        <w:rPr/>
        <w:t>紧扣经济社会发展需要，紧贴人才发展需求，统筹推进人才</w:t>
      </w:r>
    </w:p>
    <w:p>
      <w:pPr>
        <w:spacing w:after="0"/>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line="343" w:lineRule="auto" w:before="54"/>
        <w:ind w:left="388" w:right="42"/>
      </w:pPr>
      <w:r>
        <w:rPr/>
        <w:t>队伍建设，拓宽人才培养渠道和形式，加大向企业人才倾斜力度， 通过中短期行业能力提升培训，选派各类优秀人才到国内、国际科研院所、高校、一流企业参访学习等多种方式，着力培养和持续推进中层次人才成长进阶。所需资金从市本级人才发展专项资金中列支。</w:t>
      </w:r>
    </w:p>
    <w:p>
      <w:pPr>
        <w:pStyle w:val="BodyText"/>
        <w:spacing w:before="8"/>
        <w:rPr>
          <w:sz w:val="45"/>
        </w:rPr>
      </w:pPr>
    </w:p>
    <w:p>
      <w:pPr>
        <w:pStyle w:val="BodyText"/>
        <w:tabs>
          <w:tab w:pos="1374" w:val="left" w:leader="none"/>
        </w:tabs>
        <w:ind w:left="88"/>
        <w:jc w:val="center"/>
        <w:rPr>
          <w:rFonts w:ascii="黑体" w:eastAsia="黑体" w:hint="eastAsia"/>
        </w:rPr>
      </w:pPr>
      <w:r>
        <w:rPr>
          <w:rFonts w:ascii="黑体" w:eastAsia="黑体" w:hint="eastAsia"/>
        </w:rPr>
        <w:t>第七章</w:t>
        <w:tab/>
        <w:t>创新创业</w:t>
      </w:r>
    </w:p>
    <w:p>
      <w:pPr>
        <w:pStyle w:val="BodyText"/>
        <w:rPr>
          <w:rFonts w:ascii="黑体"/>
        </w:rPr>
      </w:pPr>
    </w:p>
    <w:p>
      <w:pPr>
        <w:pStyle w:val="BodyText"/>
        <w:spacing w:before="5"/>
        <w:rPr>
          <w:rFonts w:ascii="黑体"/>
          <w:sz w:val="27"/>
        </w:rPr>
      </w:pPr>
    </w:p>
    <w:p>
      <w:pPr>
        <w:pStyle w:val="BodyText"/>
        <w:spacing w:line="343" w:lineRule="auto"/>
        <w:ind w:left="388" w:right="277" w:firstLine="643"/>
        <w:jc w:val="both"/>
      </w:pPr>
      <w:r>
        <w:rPr>
          <w:rFonts w:ascii="黑体" w:hAnsi="黑体" w:eastAsia="黑体" w:hint="eastAsia"/>
        </w:rPr>
        <w:t>第二十八条 </w:t>
      </w:r>
      <w:r>
        <w:rPr/>
        <w:t>支持人才开展科技创新。对引进对象承担的科研项目，由市科技主管部门在项目立项、经费资助等方面予以优先支持，特殊情况可采取“一事一议”的办法。年度支持情况报市委人才办备案。</w:t>
      </w:r>
    </w:p>
    <w:p>
      <w:pPr>
        <w:pStyle w:val="BodyText"/>
        <w:spacing w:line="343" w:lineRule="auto"/>
        <w:ind w:left="388" w:right="281" w:firstLine="643"/>
        <w:jc w:val="both"/>
      </w:pPr>
      <w:r>
        <w:rPr>
          <w:rFonts w:ascii="黑体" w:eastAsia="黑体" w:hint="eastAsia"/>
        </w:rPr>
        <w:t>第二十九条 </w:t>
      </w:r>
      <w:r>
        <w:rPr/>
        <w:t>支持高水平知识产权运营机构和科研机构落地桂林。</w:t>
      </w:r>
    </w:p>
    <w:p>
      <w:pPr>
        <w:pStyle w:val="ListParagraph"/>
        <w:numPr>
          <w:ilvl w:val="0"/>
          <w:numId w:val="11"/>
        </w:numPr>
        <w:tabs>
          <w:tab w:pos="1524" w:val="left" w:leader="none"/>
        </w:tabs>
        <w:spacing w:line="409" w:lineRule="exact" w:before="0" w:after="0"/>
        <w:ind w:left="1524" w:right="0" w:hanging="493"/>
        <w:jc w:val="both"/>
        <w:rPr>
          <w:sz w:val="32"/>
        </w:rPr>
      </w:pPr>
      <w:r>
        <w:rPr>
          <w:sz w:val="32"/>
        </w:rPr>
        <w:t>对国家级科研院所、一流高校、世界 </w:t>
      </w:r>
      <w:r>
        <w:rPr>
          <w:rFonts w:ascii="Times New Roman" w:eastAsia="Times New Roman"/>
          <w:sz w:val="32"/>
        </w:rPr>
        <w:t>500</w:t>
      </w:r>
      <w:r>
        <w:rPr>
          <w:rFonts w:ascii="Times New Roman" w:eastAsia="Times New Roman"/>
          <w:spacing w:val="4"/>
          <w:sz w:val="32"/>
        </w:rPr>
        <w:t> </w:t>
      </w:r>
      <w:r>
        <w:rPr>
          <w:spacing w:val="5"/>
          <w:sz w:val="32"/>
        </w:rPr>
        <w:t>强企业、中国</w:t>
      </w:r>
    </w:p>
    <w:p>
      <w:pPr>
        <w:pStyle w:val="BodyText"/>
        <w:spacing w:line="343" w:lineRule="auto" w:before="178"/>
        <w:ind w:left="388" w:right="277"/>
        <w:jc w:val="both"/>
      </w:pPr>
      <w:r>
        <w:rPr>
          <w:rFonts w:ascii="Times New Roman" w:eastAsia="Times New Roman"/>
        </w:rPr>
        <w:t>100 </w:t>
      </w:r>
      <w:r>
        <w:rPr/>
        <w:t>强企业在我市新设立的独立研发机构或分校，在建设资金、项目审批和政策优惠等方面给予大力支持；</w:t>
      </w:r>
    </w:p>
    <w:p>
      <w:pPr>
        <w:pStyle w:val="ListParagraph"/>
        <w:numPr>
          <w:ilvl w:val="0"/>
          <w:numId w:val="11"/>
        </w:numPr>
        <w:tabs>
          <w:tab w:pos="1541" w:val="left" w:leader="none"/>
        </w:tabs>
        <w:spacing w:line="343" w:lineRule="auto" w:before="0" w:after="0"/>
        <w:ind w:left="388" w:right="137" w:firstLine="643"/>
        <w:jc w:val="both"/>
        <w:rPr>
          <w:sz w:val="32"/>
        </w:rPr>
      </w:pPr>
      <w:r>
        <w:rPr>
          <w:spacing w:val="8"/>
          <w:sz w:val="32"/>
        </w:rPr>
        <w:t>对海内外技术转移等知识产权运营机构到我市设立具有</w:t>
      </w:r>
      <w:r>
        <w:rPr>
          <w:spacing w:val="-8"/>
          <w:sz w:val="32"/>
        </w:rPr>
        <w:t>独立法人资格、符合我市产业发展需要的机构</w:t>
      </w:r>
      <w:r>
        <w:rPr>
          <w:spacing w:val="5"/>
          <w:sz w:val="32"/>
        </w:rPr>
        <w:t>（</w:t>
      </w:r>
      <w:r>
        <w:rPr>
          <w:spacing w:val="2"/>
          <w:sz w:val="32"/>
        </w:rPr>
        <w:t>企业</w:t>
      </w:r>
      <w:r>
        <w:rPr>
          <w:spacing w:val="-104"/>
          <w:sz w:val="32"/>
        </w:rPr>
        <w:t>）</w:t>
      </w:r>
      <w:r>
        <w:rPr>
          <w:spacing w:val="-20"/>
          <w:sz w:val="32"/>
        </w:rPr>
        <w:t>，由市科技</w:t>
      </w:r>
      <w:r>
        <w:rPr>
          <w:spacing w:val="-8"/>
          <w:sz w:val="32"/>
        </w:rPr>
        <w:t>主管部门或市知识产权主管部门认定，在合同期内一次性给予 </w:t>
      </w:r>
      <w:r>
        <w:rPr>
          <w:rFonts w:ascii="Times New Roman" w:eastAsia="Times New Roman"/>
          <w:sz w:val="32"/>
        </w:rPr>
        <w:t>20 </w:t>
      </w:r>
      <w:r>
        <w:rPr>
          <w:spacing w:val="-22"/>
          <w:w w:val="95"/>
          <w:sz w:val="32"/>
        </w:rPr>
        <w:t>万元经费支持。本项规定的资金从市本级人才发展专项资金中列支。</w:t>
      </w:r>
    </w:p>
    <w:p>
      <w:pPr>
        <w:pStyle w:val="BodyText"/>
        <w:spacing w:line="410" w:lineRule="exact"/>
        <w:ind w:left="1031"/>
        <w:jc w:val="both"/>
      </w:pPr>
      <w:r>
        <w:rPr>
          <w:rFonts w:ascii="黑体" w:eastAsia="黑体" w:hint="eastAsia"/>
        </w:rPr>
        <w:t>第三十条 </w:t>
      </w:r>
      <w:r>
        <w:rPr/>
        <w:t>支持创新创业平台提升，对首次获批为下列平台</w:t>
      </w:r>
    </w:p>
    <w:p>
      <w:pPr>
        <w:spacing w:after="0" w:line="410" w:lineRule="exact"/>
        <w:jc w:val="both"/>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before="54"/>
        <w:ind w:left="103"/>
      </w:pPr>
      <w:r>
        <w:rPr/>
        <w:t>的相关单位给予奖励和政策支持。</w:t>
      </w:r>
    </w:p>
    <w:p>
      <w:pPr>
        <w:pStyle w:val="ListParagraph"/>
        <w:numPr>
          <w:ilvl w:val="0"/>
          <w:numId w:val="12"/>
        </w:numPr>
        <w:tabs>
          <w:tab w:pos="1230" w:val="left" w:leader="none"/>
        </w:tabs>
        <w:spacing w:line="343" w:lineRule="auto" w:before="176" w:after="0"/>
        <w:ind w:left="103" w:right="562" w:firstLine="645"/>
        <w:jc w:val="both"/>
        <w:rPr>
          <w:sz w:val="32"/>
        </w:rPr>
      </w:pPr>
      <w:r>
        <w:rPr>
          <w:spacing w:val="-8"/>
          <w:sz w:val="32"/>
        </w:rPr>
        <w:t>获得国家级重点实验室、工程技术研究中心、企业技术</w:t>
      </w:r>
      <w:r>
        <w:rPr>
          <w:sz w:val="32"/>
        </w:rPr>
        <w:t>中心、产品检测中心、国家地方联合工程研究中心的企业一次性</w:t>
      </w:r>
      <w:r>
        <w:rPr>
          <w:spacing w:val="-30"/>
          <w:sz w:val="32"/>
        </w:rPr>
        <w:t>奖励 </w:t>
      </w:r>
      <w:r>
        <w:rPr>
          <w:rFonts w:ascii="Times New Roman" w:eastAsia="Times New Roman"/>
          <w:sz w:val="32"/>
        </w:rPr>
        <w:t>100 </w:t>
      </w:r>
      <w:r>
        <w:rPr>
          <w:sz w:val="32"/>
        </w:rPr>
        <w:t>万元；</w:t>
      </w:r>
    </w:p>
    <w:p>
      <w:pPr>
        <w:pStyle w:val="ListParagraph"/>
        <w:numPr>
          <w:ilvl w:val="0"/>
          <w:numId w:val="12"/>
        </w:numPr>
        <w:tabs>
          <w:tab w:pos="1229" w:val="left" w:leader="none"/>
        </w:tabs>
        <w:spacing w:line="240" w:lineRule="auto" w:before="0" w:after="0"/>
        <w:ind w:left="1228" w:right="0" w:hanging="481"/>
        <w:jc w:val="both"/>
        <w:rPr>
          <w:sz w:val="32"/>
        </w:rPr>
      </w:pPr>
      <w:r>
        <w:rPr>
          <w:spacing w:val="-5"/>
          <w:sz w:val="32"/>
        </w:rPr>
        <w:t>获得博士后工作站的企业一次性奖励 </w:t>
      </w:r>
      <w:r>
        <w:rPr>
          <w:rFonts w:ascii="Times New Roman" w:eastAsia="Times New Roman"/>
          <w:sz w:val="32"/>
        </w:rPr>
        <w:t>50</w:t>
      </w:r>
      <w:r>
        <w:rPr>
          <w:rFonts w:ascii="Times New Roman" w:eastAsia="Times New Roman"/>
          <w:spacing w:val="2"/>
          <w:sz w:val="32"/>
        </w:rPr>
        <w:t> </w:t>
      </w:r>
      <w:r>
        <w:rPr>
          <w:sz w:val="32"/>
        </w:rPr>
        <w:t>万元；</w:t>
      </w:r>
    </w:p>
    <w:p>
      <w:pPr>
        <w:pStyle w:val="ListParagraph"/>
        <w:numPr>
          <w:ilvl w:val="0"/>
          <w:numId w:val="12"/>
        </w:numPr>
        <w:tabs>
          <w:tab w:pos="1230" w:val="left" w:leader="none"/>
        </w:tabs>
        <w:spacing w:line="343" w:lineRule="auto" w:before="175" w:after="0"/>
        <w:ind w:left="103" w:right="572" w:firstLine="645"/>
        <w:jc w:val="left"/>
        <w:rPr>
          <w:sz w:val="32"/>
        </w:rPr>
      </w:pPr>
      <w:r>
        <w:rPr>
          <w:spacing w:val="7"/>
          <w:w w:val="95"/>
          <w:sz w:val="32"/>
        </w:rPr>
        <w:t>获得自治区级工程技术研究中心、企业技术中心、工程 </w:t>
      </w:r>
      <w:r>
        <w:rPr>
          <w:spacing w:val="-6"/>
          <w:sz w:val="32"/>
        </w:rPr>
        <w:t>研究中心认定的企业一次性奖励 </w:t>
      </w:r>
      <w:r>
        <w:rPr>
          <w:rFonts w:ascii="Times New Roman" w:eastAsia="Times New Roman"/>
          <w:sz w:val="32"/>
        </w:rPr>
        <w:t>20 </w:t>
      </w:r>
      <w:r>
        <w:rPr>
          <w:sz w:val="32"/>
        </w:rPr>
        <w:t>万元；</w:t>
      </w:r>
    </w:p>
    <w:p>
      <w:pPr>
        <w:pStyle w:val="ListParagraph"/>
        <w:numPr>
          <w:ilvl w:val="0"/>
          <w:numId w:val="12"/>
        </w:numPr>
        <w:tabs>
          <w:tab w:pos="1230" w:val="left" w:leader="none"/>
        </w:tabs>
        <w:spacing w:line="343" w:lineRule="auto" w:before="0" w:after="0"/>
        <w:ind w:left="103" w:right="572" w:firstLine="645"/>
        <w:jc w:val="left"/>
        <w:rPr>
          <w:sz w:val="32"/>
        </w:rPr>
      </w:pPr>
      <w:r>
        <w:rPr>
          <w:spacing w:val="7"/>
          <w:w w:val="95"/>
          <w:sz w:val="32"/>
        </w:rPr>
        <w:t>获得国家级科技创新平台的高校和科研院所，在市本级 </w:t>
      </w:r>
      <w:r>
        <w:rPr>
          <w:spacing w:val="8"/>
          <w:sz w:val="32"/>
        </w:rPr>
        <w:t>科技计划项目优先给予平台重点支持；</w:t>
      </w:r>
    </w:p>
    <w:p>
      <w:pPr>
        <w:pStyle w:val="ListParagraph"/>
        <w:numPr>
          <w:ilvl w:val="0"/>
          <w:numId w:val="12"/>
        </w:numPr>
        <w:tabs>
          <w:tab w:pos="1246" w:val="left" w:leader="none"/>
        </w:tabs>
        <w:spacing w:line="240" w:lineRule="auto" w:before="0" w:after="0"/>
        <w:ind w:left="1245" w:right="0" w:hanging="498"/>
        <w:jc w:val="left"/>
        <w:rPr>
          <w:rFonts w:ascii="Times New Roman" w:eastAsia="Times New Roman"/>
          <w:sz w:val="32"/>
        </w:rPr>
      </w:pPr>
      <w:r>
        <w:rPr>
          <w:spacing w:val="4"/>
          <w:sz w:val="32"/>
        </w:rPr>
        <w:t>认定为国家、自治区级科技企业孵化器，分别奖励 </w:t>
      </w:r>
      <w:r>
        <w:rPr>
          <w:rFonts w:ascii="Times New Roman" w:eastAsia="Times New Roman"/>
          <w:sz w:val="32"/>
        </w:rPr>
        <w:t>100</w:t>
      </w:r>
    </w:p>
    <w:p>
      <w:pPr>
        <w:pStyle w:val="BodyText"/>
        <w:spacing w:before="176"/>
        <w:ind w:left="103"/>
      </w:pPr>
      <w:r>
        <w:rPr/>
        <w:t>万元、</w:t>
      </w:r>
      <w:r>
        <w:rPr>
          <w:rFonts w:ascii="Times New Roman" w:eastAsia="Times New Roman"/>
        </w:rPr>
        <w:t>50 </w:t>
      </w:r>
      <w:r>
        <w:rPr/>
        <w:t>万元。</w:t>
      </w:r>
    </w:p>
    <w:p>
      <w:pPr>
        <w:pStyle w:val="BodyText"/>
        <w:spacing w:line="343" w:lineRule="auto" w:before="175"/>
        <w:ind w:left="103" w:right="562" w:firstLine="645"/>
        <w:jc w:val="both"/>
      </w:pPr>
      <w:r>
        <w:rPr>
          <w:spacing w:val="-19"/>
        </w:rPr>
        <w:t>本条第 </w:t>
      </w:r>
      <w:r>
        <w:rPr>
          <w:rFonts w:ascii="Times New Roman" w:eastAsia="Times New Roman"/>
        </w:rPr>
        <w:t>1</w:t>
      </w:r>
      <w:r>
        <w:rPr/>
        <w:t>、</w:t>
      </w:r>
      <w:r>
        <w:rPr>
          <w:rFonts w:ascii="Times New Roman" w:eastAsia="Times New Roman"/>
          <w:spacing w:val="3"/>
        </w:rPr>
        <w:t>2</w:t>
      </w:r>
      <w:r>
        <w:rPr/>
        <w:t>、</w:t>
      </w:r>
      <w:r>
        <w:rPr>
          <w:rFonts w:ascii="Times New Roman" w:eastAsia="Times New Roman"/>
        </w:rPr>
        <w:t>3 </w:t>
      </w:r>
      <w:r>
        <w:rPr/>
        <w:t>项奖励所需资金由市工业和信息化局按相关</w:t>
      </w:r>
      <w:r>
        <w:rPr>
          <w:spacing w:val="-11"/>
        </w:rPr>
        <w:t>政策在相应专项资金中列支；第 </w:t>
      </w:r>
      <w:r>
        <w:rPr>
          <w:rFonts w:ascii="Times New Roman" w:eastAsia="Times New Roman"/>
          <w:spacing w:val="3"/>
        </w:rPr>
        <w:t>4</w:t>
      </w:r>
      <w:r>
        <w:rPr>
          <w:spacing w:val="-77"/>
        </w:rPr>
        <w:t>、</w:t>
      </w:r>
      <w:r>
        <w:rPr>
          <w:rFonts w:ascii="Times New Roman" w:eastAsia="Times New Roman"/>
        </w:rPr>
        <w:t>5 </w:t>
      </w:r>
      <w:r>
        <w:rPr/>
        <w:t>项奖励所需资金由市科技主管部门在相应专项资金中列支。</w:t>
      </w:r>
    </w:p>
    <w:p>
      <w:pPr>
        <w:pStyle w:val="BodyText"/>
        <w:spacing w:line="343" w:lineRule="auto"/>
        <w:ind w:left="103" w:right="565" w:firstLine="645"/>
        <w:jc w:val="both"/>
      </w:pPr>
      <w:r>
        <w:rPr>
          <w:rFonts w:ascii="黑体" w:eastAsia="黑体" w:hint="eastAsia"/>
        </w:rPr>
        <w:t>第三十一条 </w:t>
      </w:r>
      <w:r>
        <w:rPr/>
        <w:t>发展创业孵化、技能培训平台。对首次获批为下列平台的相关单位给予一次性奖励。</w:t>
      </w:r>
    </w:p>
    <w:p>
      <w:pPr>
        <w:pStyle w:val="ListParagraph"/>
        <w:numPr>
          <w:ilvl w:val="0"/>
          <w:numId w:val="13"/>
        </w:numPr>
        <w:tabs>
          <w:tab w:pos="1230" w:val="left" w:leader="none"/>
        </w:tabs>
        <w:spacing w:line="343" w:lineRule="auto" w:before="0" w:after="0"/>
        <w:ind w:left="103" w:right="562" w:firstLine="645"/>
        <w:jc w:val="both"/>
        <w:rPr>
          <w:sz w:val="32"/>
        </w:rPr>
      </w:pPr>
      <w:r>
        <w:rPr>
          <w:spacing w:val="-8"/>
          <w:sz w:val="32"/>
        </w:rPr>
        <w:t>国家级、省级、市级留学人员创业园、大学生创业园、</w:t>
      </w:r>
      <w:r>
        <w:rPr>
          <w:spacing w:val="-6"/>
          <w:sz w:val="32"/>
        </w:rPr>
        <w:t>众创空间等创业平台，分别奖励 </w:t>
      </w:r>
      <w:r>
        <w:rPr>
          <w:rFonts w:ascii="Times New Roman" w:eastAsia="Times New Roman"/>
          <w:sz w:val="32"/>
        </w:rPr>
        <w:t>50</w:t>
      </w:r>
      <w:r>
        <w:rPr>
          <w:rFonts w:ascii="Times New Roman" w:eastAsia="Times New Roman"/>
          <w:spacing w:val="4"/>
          <w:sz w:val="32"/>
        </w:rPr>
        <w:t> </w:t>
      </w:r>
      <w:r>
        <w:rPr>
          <w:sz w:val="32"/>
        </w:rPr>
        <w:t>万元、</w:t>
      </w:r>
      <w:r>
        <w:rPr>
          <w:rFonts w:ascii="Times New Roman" w:eastAsia="Times New Roman"/>
          <w:sz w:val="32"/>
        </w:rPr>
        <w:t>30</w:t>
      </w:r>
      <w:r>
        <w:rPr>
          <w:rFonts w:ascii="Times New Roman" w:eastAsia="Times New Roman"/>
          <w:spacing w:val="3"/>
          <w:sz w:val="32"/>
        </w:rPr>
        <w:t> </w:t>
      </w:r>
      <w:r>
        <w:rPr>
          <w:sz w:val="32"/>
        </w:rPr>
        <w:t>万元、</w:t>
      </w:r>
      <w:r>
        <w:rPr>
          <w:rFonts w:ascii="Times New Roman" w:eastAsia="Times New Roman"/>
          <w:sz w:val="32"/>
        </w:rPr>
        <w:t>10</w:t>
      </w:r>
      <w:r>
        <w:rPr>
          <w:rFonts w:ascii="Times New Roman" w:eastAsia="Times New Roman"/>
          <w:spacing w:val="4"/>
          <w:sz w:val="32"/>
        </w:rPr>
        <w:t> </w:t>
      </w:r>
      <w:r>
        <w:rPr>
          <w:sz w:val="32"/>
        </w:rPr>
        <w:t>万元；</w:t>
      </w:r>
    </w:p>
    <w:p>
      <w:pPr>
        <w:pStyle w:val="ListParagraph"/>
        <w:numPr>
          <w:ilvl w:val="0"/>
          <w:numId w:val="13"/>
        </w:numPr>
        <w:tabs>
          <w:tab w:pos="1230" w:val="left" w:leader="none"/>
        </w:tabs>
        <w:spacing w:line="343" w:lineRule="auto" w:before="0" w:after="0"/>
        <w:ind w:left="103" w:right="562" w:firstLine="645"/>
        <w:jc w:val="right"/>
        <w:rPr>
          <w:sz w:val="32"/>
        </w:rPr>
      </w:pPr>
      <w:r>
        <w:rPr>
          <w:spacing w:val="-8"/>
          <w:w w:val="95"/>
          <w:sz w:val="32"/>
        </w:rPr>
        <w:t>国家级、省级、市级高技能人才培养基地、技能大师工 </w:t>
      </w:r>
      <w:r>
        <w:rPr>
          <w:sz w:val="32"/>
        </w:rPr>
        <w:t>作</w:t>
      </w:r>
      <w:r>
        <w:rPr>
          <w:spacing w:val="-5"/>
          <w:sz w:val="32"/>
        </w:rPr>
        <w:t>室等技能人才集聚平台，分别奖励 </w:t>
      </w:r>
      <w:r>
        <w:rPr>
          <w:rFonts w:ascii="Times New Roman" w:eastAsia="Times New Roman"/>
          <w:sz w:val="32"/>
        </w:rPr>
        <w:t>30</w:t>
      </w:r>
      <w:r>
        <w:rPr>
          <w:rFonts w:ascii="Times New Roman" w:eastAsia="Times New Roman"/>
          <w:spacing w:val="3"/>
          <w:sz w:val="32"/>
        </w:rPr>
        <w:t> </w:t>
      </w:r>
      <w:r>
        <w:rPr>
          <w:spacing w:val="1"/>
          <w:sz w:val="32"/>
        </w:rPr>
        <w:t>万元、</w:t>
      </w:r>
      <w:r>
        <w:rPr>
          <w:rFonts w:ascii="Times New Roman" w:eastAsia="Times New Roman"/>
          <w:sz w:val="32"/>
        </w:rPr>
        <w:t>20</w:t>
      </w:r>
      <w:r>
        <w:rPr>
          <w:rFonts w:ascii="Times New Roman" w:eastAsia="Times New Roman"/>
          <w:spacing w:val="3"/>
          <w:sz w:val="32"/>
        </w:rPr>
        <w:t> </w:t>
      </w:r>
      <w:r>
        <w:rPr>
          <w:spacing w:val="1"/>
          <w:sz w:val="32"/>
        </w:rPr>
        <w:t>万元、</w:t>
      </w:r>
      <w:r>
        <w:rPr>
          <w:rFonts w:ascii="Times New Roman" w:eastAsia="Times New Roman"/>
          <w:sz w:val="32"/>
        </w:rPr>
        <w:t>10</w:t>
      </w:r>
      <w:r>
        <w:rPr>
          <w:rFonts w:ascii="Times New Roman" w:eastAsia="Times New Roman"/>
          <w:spacing w:val="3"/>
          <w:sz w:val="32"/>
        </w:rPr>
        <w:t> </w:t>
      </w:r>
      <w:r>
        <w:rPr>
          <w:sz w:val="32"/>
        </w:rPr>
        <w:t>万元</w:t>
      </w:r>
      <w:r>
        <w:rPr>
          <w:w w:val="95"/>
          <w:sz w:val="32"/>
        </w:rPr>
        <w:t>。本条规定的奖励所需资金由市人力资源主管部门在相应专项</w:t>
      </w:r>
    </w:p>
    <w:p>
      <w:pPr>
        <w:pStyle w:val="BodyText"/>
        <w:ind w:left="103"/>
      </w:pPr>
      <w:r>
        <w:rPr/>
        <w:t>资金中列支。</w:t>
      </w:r>
    </w:p>
    <w:p>
      <w:pPr>
        <w:spacing w:after="0"/>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tabs>
          <w:tab w:pos="2968" w:val="left" w:leader="none"/>
        </w:tabs>
        <w:spacing w:line="343" w:lineRule="auto" w:before="54"/>
        <w:ind w:left="388" w:right="281" w:firstLine="643"/>
      </w:pPr>
      <w:r>
        <w:rPr>
          <w:rFonts w:ascii="黑体" w:eastAsia="黑体" w:hint="eastAsia"/>
          <w:spacing w:val="5"/>
        </w:rPr>
        <w:t>第</w:t>
      </w:r>
      <w:r>
        <w:rPr>
          <w:rFonts w:ascii="黑体" w:eastAsia="黑体" w:hint="eastAsia"/>
        </w:rPr>
        <w:t>三</w:t>
      </w:r>
      <w:r>
        <w:rPr>
          <w:rFonts w:ascii="黑体" w:eastAsia="黑体" w:hint="eastAsia"/>
          <w:spacing w:val="5"/>
        </w:rPr>
        <w:t>十</w:t>
      </w:r>
      <w:r>
        <w:rPr>
          <w:rFonts w:ascii="黑体" w:eastAsia="黑体" w:hint="eastAsia"/>
        </w:rPr>
        <w:t>二条</w:t>
        <w:tab/>
      </w:r>
      <w:r>
        <w:rPr>
          <w:spacing w:val="5"/>
        </w:rPr>
        <w:t>支</w:t>
      </w:r>
      <w:r>
        <w:rPr/>
        <w:t>持</w:t>
      </w:r>
      <w:r>
        <w:rPr>
          <w:spacing w:val="5"/>
        </w:rPr>
        <w:t>企</w:t>
      </w:r>
      <w:r>
        <w:rPr/>
        <w:t>业</w:t>
      </w:r>
      <w:r>
        <w:rPr>
          <w:spacing w:val="5"/>
        </w:rPr>
        <w:t>创</w:t>
      </w:r>
      <w:r>
        <w:rPr/>
        <w:t>新</w:t>
      </w:r>
      <w:r>
        <w:rPr>
          <w:spacing w:val="5"/>
        </w:rPr>
        <w:t>人</w:t>
      </w:r>
      <w:r>
        <w:rPr/>
        <w:t>才</w:t>
      </w:r>
      <w:r>
        <w:rPr>
          <w:spacing w:val="5"/>
        </w:rPr>
        <w:t>平台</w:t>
      </w:r>
      <w:r>
        <w:rPr/>
        <w:t>建</w:t>
      </w:r>
      <w:r>
        <w:rPr>
          <w:spacing w:val="5"/>
        </w:rPr>
        <w:t>设</w:t>
      </w:r>
      <w:r>
        <w:rPr/>
        <w:t>，</w:t>
      </w:r>
      <w:r>
        <w:rPr>
          <w:spacing w:val="5"/>
        </w:rPr>
        <w:t>对</w:t>
      </w:r>
      <w:r>
        <w:rPr/>
        <w:t>首</w:t>
      </w:r>
      <w:r>
        <w:rPr>
          <w:spacing w:val="5"/>
        </w:rPr>
        <w:t>次</w:t>
      </w:r>
      <w:r>
        <w:rPr/>
        <w:t>获</w:t>
      </w:r>
      <w:r>
        <w:rPr>
          <w:spacing w:val="5"/>
        </w:rPr>
        <w:t>批</w:t>
      </w:r>
      <w:r>
        <w:rPr/>
        <w:t>为</w:t>
      </w:r>
      <w:r>
        <w:rPr>
          <w:spacing w:val="-12"/>
        </w:rPr>
        <w:t>下</w:t>
      </w:r>
      <w:r>
        <w:rPr/>
        <w:t>列平台</w:t>
      </w:r>
      <w:r>
        <w:rPr>
          <w:spacing w:val="5"/>
        </w:rPr>
        <w:t>的</w:t>
      </w:r>
      <w:r>
        <w:rPr/>
        <w:t>企业给予一次性</w:t>
      </w:r>
      <w:r>
        <w:rPr>
          <w:spacing w:val="5"/>
        </w:rPr>
        <w:t>奖</w:t>
      </w:r>
      <w:r>
        <w:rPr/>
        <w:t>励。</w:t>
      </w:r>
    </w:p>
    <w:p>
      <w:pPr>
        <w:pStyle w:val="ListParagraph"/>
        <w:numPr>
          <w:ilvl w:val="1"/>
          <w:numId w:val="13"/>
        </w:numPr>
        <w:tabs>
          <w:tab w:pos="1517" w:val="left" w:leader="none"/>
        </w:tabs>
        <w:spacing w:line="343" w:lineRule="auto" w:before="0" w:after="0"/>
        <w:ind w:left="388" w:right="281" w:firstLine="643"/>
        <w:jc w:val="left"/>
        <w:rPr>
          <w:sz w:val="32"/>
        </w:rPr>
      </w:pPr>
      <w:r>
        <w:rPr>
          <w:spacing w:val="-4"/>
          <w:sz w:val="32"/>
        </w:rPr>
        <w:t>国家级、省级“千人计划”专家工作站，分别奖励 </w:t>
      </w:r>
      <w:r>
        <w:rPr>
          <w:rFonts w:ascii="Times New Roman" w:hAnsi="Times New Roman" w:eastAsia="Times New Roman"/>
          <w:sz w:val="32"/>
        </w:rPr>
        <w:t>60 </w:t>
      </w:r>
      <w:r>
        <w:rPr>
          <w:sz w:val="32"/>
        </w:rPr>
        <w:t>万元、</w:t>
      </w:r>
      <w:r>
        <w:rPr>
          <w:rFonts w:ascii="Times New Roman" w:hAnsi="Times New Roman" w:eastAsia="Times New Roman"/>
          <w:sz w:val="32"/>
        </w:rPr>
        <w:t>30 </w:t>
      </w:r>
      <w:r>
        <w:rPr>
          <w:sz w:val="32"/>
        </w:rPr>
        <w:t>万元；</w:t>
      </w:r>
    </w:p>
    <w:p>
      <w:pPr>
        <w:pStyle w:val="ListParagraph"/>
        <w:numPr>
          <w:ilvl w:val="1"/>
          <w:numId w:val="13"/>
        </w:numPr>
        <w:tabs>
          <w:tab w:pos="1517" w:val="left" w:leader="none"/>
        </w:tabs>
        <w:spacing w:line="240" w:lineRule="auto" w:before="0" w:after="0"/>
        <w:ind w:left="1516" w:right="0" w:hanging="486"/>
        <w:jc w:val="left"/>
        <w:rPr>
          <w:sz w:val="32"/>
        </w:rPr>
      </w:pPr>
      <w:r>
        <w:rPr>
          <w:spacing w:val="-6"/>
          <w:sz w:val="32"/>
        </w:rPr>
        <w:t>自治区级人才小高地，奖励 </w:t>
      </w:r>
      <w:r>
        <w:rPr>
          <w:rFonts w:ascii="Times New Roman" w:eastAsia="Times New Roman"/>
          <w:sz w:val="32"/>
        </w:rPr>
        <w:t>20</w:t>
      </w:r>
      <w:r>
        <w:rPr>
          <w:rFonts w:ascii="Times New Roman" w:eastAsia="Times New Roman"/>
          <w:spacing w:val="1"/>
          <w:sz w:val="32"/>
        </w:rPr>
        <w:t> </w:t>
      </w:r>
      <w:r>
        <w:rPr>
          <w:sz w:val="32"/>
        </w:rPr>
        <w:t>万元，同一小高地项目只</w:t>
      </w:r>
    </w:p>
    <w:p>
      <w:pPr>
        <w:pStyle w:val="BodyText"/>
        <w:spacing w:line="343" w:lineRule="auto" w:before="175"/>
        <w:ind w:left="388" w:right="279"/>
      </w:pPr>
      <w:r>
        <w:rPr/>
        <w:t>奖励 </w:t>
      </w:r>
      <w:r>
        <w:rPr>
          <w:rFonts w:ascii="Times New Roman" w:eastAsia="Times New Roman"/>
        </w:rPr>
        <w:t>1 </w:t>
      </w:r>
      <w:r>
        <w:rPr/>
        <w:t>次，奖励资金由各成员单位（含牵头单位和载体单位）自行分配；</w:t>
      </w:r>
    </w:p>
    <w:p>
      <w:pPr>
        <w:pStyle w:val="ListParagraph"/>
        <w:numPr>
          <w:ilvl w:val="1"/>
          <w:numId w:val="13"/>
        </w:numPr>
        <w:tabs>
          <w:tab w:pos="1515" w:val="left" w:leader="none"/>
        </w:tabs>
        <w:spacing w:line="409" w:lineRule="exact" w:before="0" w:after="0"/>
        <w:ind w:left="1514" w:right="0" w:hanging="484"/>
        <w:jc w:val="left"/>
        <w:rPr>
          <w:sz w:val="32"/>
        </w:rPr>
      </w:pPr>
      <w:r>
        <w:rPr>
          <w:spacing w:val="-6"/>
          <w:sz w:val="32"/>
        </w:rPr>
        <w:t>广西博士后创新实践基地，奖励 </w:t>
      </w:r>
      <w:r>
        <w:rPr>
          <w:rFonts w:ascii="Times New Roman" w:eastAsia="Times New Roman"/>
          <w:sz w:val="32"/>
        </w:rPr>
        <w:t>10</w:t>
      </w:r>
      <w:r>
        <w:rPr>
          <w:rFonts w:ascii="Times New Roman" w:eastAsia="Times New Roman"/>
          <w:spacing w:val="2"/>
          <w:sz w:val="32"/>
        </w:rPr>
        <w:t> </w:t>
      </w:r>
      <w:r>
        <w:rPr>
          <w:sz w:val="32"/>
        </w:rPr>
        <w:t>万元。</w:t>
      </w:r>
    </w:p>
    <w:p>
      <w:pPr>
        <w:pStyle w:val="BodyText"/>
        <w:spacing w:before="176"/>
        <w:ind w:left="1008"/>
      </w:pPr>
      <w:r>
        <w:rPr/>
        <w:t>本条规定的奖励所需资金从市本级人才发展专项资金中列支。</w:t>
      </w:r>
    </w:p>
    <w:p>
      <w:pPr>
        <w:pStyle w:val="BodyText"/>
        <w:spacing w:line="343" w:lineRule="auto" w:before="178"/>
        <w:ind w:left="388" w:right="142" w:firstLine="643"/>
        <w:jc w:val="both"/>
      </w:pPr>
      <w:r>
        <w:rPr>
          <w:rFonts w:ascii="黑体" w:eastAsia="黑体" w:hint="eastAsia"/>
        </w:rPr>
        <w:t>第三十三条 </w:t>
      </w:r>
      <w:r>
        <w:rPr/>
        <w:t>推进创业创新平台人才集聚。对入驻我市离岸创新人才飞地、市海内外高端人才创业创新示范基地的企业、团队或项目给予入驻补贴。项目评选办法和具体补贴标准另行制定。</w:t>
      </w:r>
    </w:p>
    <w:p>
      <w:pPr>
        <w:pStyle w:val="BodyText"/>
        <w:spacing w:line="343" w:lineRule="auto"/>
        <w:ind w:left="388" w:right="277" w:firstLine="643"/>
        <w:jc w:val="both"/>
      </w:pPr>
      <w:r>
        <w:rPr>
          <w:rFonts w:ascii="黑体" w:eastAsia="黑体" w:hint="eastAsia"/>
          <w:spacing w:val="1"/>
        </w:rPr>
        <w:t>第三十四条 </w:t>
      </w:r>
      <w:r>
        <w:rPr/>
        <w:t>给予人才创业贷款补贴。引进对象在桂林创办</w:t>
      </w:r>
      <w:r>
        <w:rPr>
          <w:spacing w:val="8"/>
          <w:w w:val="99"/>
        </w:rPr>
        <w:t>企业</w:t>
      </w:r>
      <w:r>
        <w:rPr>
          <w:spacing w:val="9"/>
          <w:w w:val="99"/>
        </w:rPr>
        <w:t>（</w:t>
      </w:r>
      <w:r>
        <w:rPr>
          <w:spacing w:val="6"/>
          <w:w w:val="99"/>
        </w:rPr>
        <w:t>非法人代表的，须持股</w:t>
      </w:r>
      <w:r>
        <w:rPr>
          <w:spacing w:val="-74"/>
        </w:rPr>
        <w:t> </w:t>
      </w:r>
      <w:r>
        <w:rPr>
          <w:rFonts w:ascii="Times New Roman" w:eastAsia="Times New Roman"/>
          <w:spacing w:val="1"/>
          <w:w w:val="99"/>
        </w:rPr>
        <w:t>30</w:t>
      </w:r>
      <w:r>
        <w:rPr>
          <w:rFonts w:ascii="Times New Roman" w:eastAsia="Times New Roman"/>
          <w:spacing w:val="10"/>
          <w:w w:val="99"/>
        </w:rPr>
        <w:t>%</w:t>
      </w:r>
      <w:r>
        <w:rPr>
          <w:spacing w:val="8"/>
          <w:w w:val="99"/>
        </w:rPr>
        <w:t>以上</w:t>
      </w:r>
      <w:r>
        <w:rPr>
          <w:spacing w:val="-151"/>
          <w:w w:val="99"/>
        </w:rPr>
        <w:t>）</w:t>
      </w:r>
      <w:r>
        <w:rPr>
          <w:spacing w:val="6"/>
          <w:w w:val="99"/>
        </w:rPr>
        <w:t>，在我市银行业金融机</w:t>
      </w:r>
      <w:r>
        <w:rPr>
          <w:spacing w:val="2"/>
        </w:rPr>
        <w:t>构、小额贷款公司申请的首笔贷款，按实际发放金额的 </w:t>
      </w:r>
      <w:r>
        <w:rPr>
          <w:rFonts w:ascii="Times New Roman" w:eastAsia="Times New Roman"/>
          <w:spacing w:val="4"/>
        </w:rPr>
        <w:t>2%</w:t>
      </w:r>
      <w:r>
        <w:rPr>
          <w:spacing w:val="4"/>
        </w:rPr>
        <w:t>给予</w:t>
      </w:r>
      <w:r>
        <w:rPr>
          <w:spacing w:val="-6"/>
        </w:rPr>
        <w:t>补贴，单笔贷款补贴额度不超过 </w:t>
      </w:r>
      <w:r>
        <w:rPr>
          <w:rFonts w:ascii="Times New Roman" w:eastAsia="Times New Roman"/>
        </w:rPr>
        <w:t>3 </w:t>
      </w:r>
      <w:r>
        <w:rPr/>
        <w:t>万元。本项补贴所需资金从市本级人才发展专项资金中列支。</w:t>
      </w:r>
    </w:p>
    <w:p>
      <w:pPr>
        <w:pStyle w:val="BodyText"/>
        <w:spacing w:before="5"/>
        <w:rPr>
          <w:sz w:val="45"/>
        </w:rPr>
      </w:pPr>
    </w:p>
    <w:p>
      <w:pPr>
        <w:pStyle w:val="BodyText"/>
        <w:tabs>
          <w:tab w:pos="1376" w:val="left" w:leader="none"/>
        </w:tabs>
        <w:spacing w:before="1"/>
        <w:ind w:left="90"/>
        <w:jc w:val="center"/>
        <w:rPr>
          <w:rFonts w:ascii="黑体" w:eastAsia="黑体" w:hint="eastAsia"/>
        </w:rPr>
      </w:pPr>
      <w:r>
        <w:rPr>
          <w:rFonts w:ascii="黑体" w:eastAsia="黑体" w:hint="eastAsia"/>
        </w:rPr>
        <w:t>第八章</w:t>
        <w:tab/>
        <w:t>管理与</w:t>
      </w:r>
      <w:r>
        <w:rPr>
          <w:rFonts w:ascii="黑体" w:eastAsia="黑体" w:hint="eastAsia"/>
          <w:spacing w:val="5"/>
        </w:rPr>
        <w:t>考</w:t>
      </w:r>
      <w:r>
        <w:rPr>
          <w:rFonts w:ascii="黑体" w:eastAsia="黑体" w:hint="eastAsia"/>
        </w:rPr>
        <w:t>核</w:t>
      </w:r>
    </w:p>
    <w:p>
      <w:pPr>
        <w:pStyle w:val="BodyText"/>
        <w:rPr>
          <w:rFonts w:ascii="黑体"/>
        </w:rPr>
      </w:pPr>
    </w:p>
    <w:p>
      <w:pPr>
        <w:pStyle w:val="BodyText"/>
        <w:spacing w:before="9"/>
        <w:rPr>
          <w:rFonts w:ascii="黑体"/>
          <w:sz w:val="28"/>
        </w:rPr>
      </w:pPr>
    </w:p>
    <w:p>
      <w:pPr>
        <w:pStyle w:val="BodyText"/>
        <w:spacing w:line="355" w:lineRule="auto"/>
        <w:ind w:left="388" w:right="277" w:firstLine="643"/>
        <w:jc w:val="both"/>
      </w:pPr>
      <w:r>
        <w:rPr>
          <w:rFonts w:ascii="黑体" w:eastAsia="黑体" w:hint="eastAsia"/>
        </w:rPr>
        <w:t>第三十五条 </w:t>
      </w:r>
      <w:r>
        <w:rPr/>
        <w:t>建立以结果为导向、以业绩为主要内容的综合考核评价机制，市委人才办、市人力资源社会保障局每年组织相</w:t>
      </w:r>
    </w:p>
    <w:p>
      <w:pPr>
        <w:spacing w:after="0" w:line="355" w:lineRule="auto"/>
        <w:jc w:val="both"/>
        <w:sectPr>
          <w:pgSz w:w="11910" w:h="16840"/>
          <w:pgMar w:header="0" w:footer="1482" w:top="1580" w:bottom="1680" w:left="1200" w:right="1000"/>
        </w:sectPr>
      </w:pPr>
    </w:p>
    <w:p>
      <w:pPr>
        <w:pStyle w:val="BodyText"/>
        <w:rPr>
          <w:sz w:val="20"/>
        </w:rPr>
      </w:pPr>
    </w:p>
    <w:p>
      <w:pPr>
        <w:pStyle w:val="BodyText"/>
        <w:spacing w:before="11"/>
        <w:rPr>
          <w:sz w:val="26"/>
        </w:rPr>
      </w:pPr>
    </w:p>
    <w:p>
      <w:pPr>
        <w:pStyle w:val="BodyText"/>
        <w:spacing w:line="355" w:lineRule="auto" w:before="65"/>
        <w:ind w:left="103" w:right="562"/>
        <w:jc w:val="both"/>
      </w:pPr>
      <w:r>
        <w:rPr/>
        <w:t>关部门对服务期内经认定的 </w:t>
      </w:r>
      <w:r>
        <w:rPr>
          <w:rFonts w:ascii="Times New Roman" w:eastAsia="Times New Roman"/>
        </w:rPr>
        <w:t>6 </w:t>
      </w:r>
      <w:r>
        <w:rPr/>
        <w:t>类高层次人才进行考核。注重发挥行业主管部门、行业协会、专业团队在人才评价中的作用，积极引入第三方考核评价。</w:t>
      </w:r>
    </w:p>
    <w:p>
      <w:pPr>
        <w:pStyle w:val="BodyText"/>
        <w:spacing w:line="355" w:lineRule="auto"/>
        <w:ind w:left="103" w:right="562" w:firstLine="645"/>
        <w:jc w:val="both"/>
      </w:pPr>
      <w:r>
        <w:rPr>
          <w:rFonts w:ascii="黑体" w:eastAsia="黑体" w:hint="eastAsia"/>
        </w:rPr>
        <w:t>第三十六条 </w:t>
      </w:r>
      <w:r>
        <w:rPr/>
        <w:t>实行年度考核制度。由用人单位对照年度绩效考核指标逐项考核，并出具引进对象（含高层次人才团队）年度考核意见及必备的指标完成情况材料，统一报相关部门审核。必要时由市委人才办、市人力资源社会保障局组织相关部门进行实地考察。</w:t>
      </w:r>
    </w:p>
    <w:p>
      <w:pPr>
        <w:pStyle w:val="BodyText"/>
        <w:spacing w:line="355" w:lineRule="auto"/>
        <w:ind w:left="103" w:right="562" w:firstLine="645"/>
        <w:jc w:val="both"/>
      </w:pPr>
      <w:r>
        <w:rPr>
          <w:rFonts w:ascii="黑体" w:eastAsia="黑体" w:hint="eastAsia"/>
        </w:rPr>
        <w:t>第三十七条 </w:t>
      </w:r>
      <w:r>
        <w:rPr/>
        <w:t>实行引进对象定期报告制度。用人单位要指定专人负责按本办法引进的高层次人才购房、合同变更等相关事项变动情况的定期报送工作。</w:t>
      </w:r>
    </w:p>
    <w:p>
      <w:pPr>
        <w:pStyle w:val="BodyText"/>
        <w:spacing w:line="406" w:lineRule="exact"/>
        <w:ind w:left="748"/>
        <w:jc w:val="both"/>
      </w:pPr>
      <w:r>
        <w:rPr>
          <w:rFonts w:ascii="黑体" w:eastAsia="黑体" w:hint="eastAsia"/>
        </w:rPr>
        <w:t>第三十八条 </w:t>
      </w:r>
      <w:r>
        <w:rPr/>
        <w:t>加强对柔性引进对象的管理和考核。</w:t>
      </w:r>
    </w:p>
    <w:p>
      <w:pPr>
        <w:pStyle w:val="BodyText"/>
        <w:spacing w:line="355" w:lineRule="auto" w:before="191"/>
        <w:ind w:left="103" w:right="562" w:firstLine="645"/>
        <w:jc w:val="both"/>
      </w:pPr>
      <w:r>
        <w:rPr>
          <w:spacing w:val="5"/>
        </w:rPr>
        <w:t>（</w:t>
      </w:r>
      <w:r>
        <w:rPr/>
        <w:t>一</w:t>
      </w:r>
      <w:r>
        <w:rPr>
          <w:spacing w:val="5"/>
        </w:rPr>
        <w:t>）</w:t>
      </w:r>
      <w:r>
        <w:rPr/>
        <w:t>柔性引进的高层次人才享受政策待遇，须提供项目劳</w:t>
      </w:r>
      <w:r>
        <w:rPr>
          <w:spacing w:val="-15"/>
        </w:rPr>
        <w:t>动合同</w:t>
      </w:r>
      <w:r>
        <w:rPr/>
        <w:t>（</w:t>
      </w:r>
      <w:r>
        <w:rPr>
          <w:spacing w:val="2"/>
        </w:rPr>
        <w:t>服务协议</w:t>
      </w:r>
      <w:r>
        <w:rPr>
          <w:spacing w:val="-156"/>
        </w:rPr>
        <w:t>）</w:t>
      </w:r>
      <w:r>
        <w:rPr>
          <w:spacing w:val="-7"/>
        </w:rPr>
        <w:t>、项目服务完成绩效考核情况报告。以项目为</w:t>
      </w:r>
      <w:r>
        <w:rPr>
          <w:spacing w:val="-1"/>
        </w:rPr>
        <w:t>载体的柔性引进对象，以项目绩效指标完成情况为基础，绩效指</w:t>
      </w:r>
      <w:r>
        <w:rPr/>
        <w:t>标期满完成奖励兑现。</w:t>
      </w:r>
    </w:p>
    <w:p>
      <w:pPr>
        <w:pStyle w:val="BodyText"/>
        <w:spacing w:line="407" w:lineRule="exact"/>
        <w:ind w:left="748"/>
      </w:pPr>
      <w:r>
        <w:rPr/>
        <w:t>（二）建立柔性引进人才信息库，实施动态管理。</w:t>
      </w:r>
    </w:p>
    <w:p>
      <w:pPr>
        <w:pStyle w:val="BodyText"/>
        <w:spacing w:line="355" w:lineRule="auto" w:before="194"/>
        <w:ind w:left="103" w:right="577" w:firstLine="645"/>
      </w:pPr>
      <w:r>
        <w:rPr>
          <w:spacing w:val="7"/>
          <w:w w:val="95"/>
        </w:rPr>
        <w:t>（</w:t>
      </w:r>
      <w:r>
        <w:rPr>
          <w:spacing w:val="5"/>
          <w:w w:val="95"/>
        </w:rPr>
        <w:t>三</w:t>
      </w:r>
      <w:r>
        <w:rPr>
          <w:spacing w:val="4"/>
          <w:w w:val="95"/>
        </w:rPr>
        <w:t>）</w:t>
      </w:r>
      <w:r>
        <w:rPr>
          <w:spacing w:val="15"/>
          <w:w w:val="95"/>
        </w:rPr>
        <w:t>用人单位要为服务期内的柔性引进对象建立临时档 </w:t>
      </w:r>
      <w:r>
        <w:rPr/>
        <w:t>案，进行日常管理和服务，并出具服务期满绩效考核意见。</w:t>
      </w:r>
    </w:p>
    <w:p>
      <w:pPr>
        <w:pStyle w:val="BodyText"/>
        <w:spacing w:before="4"/>
        <w:rPr>
          <w:sz w:val="47"/>
        </w:rPr>
      </w:pPr>
    </w:p>
    <w:p>
      <w:pPr>
        <w:pStyle w:val="BodyText"/>
        <w:tabs>
          <w:tab w:pos="1286" w:val="left" w:leader="none"/>
        </w:tabs>
        <w:ind w:right="481"/>
        <w:jc w:val="center"/>
        <w:rPr>
          <w:rFonts w:ascii="黑体" w:eastAsia="黑体" w:hint="eastAsia"/>
        </w:rPr>
      </w:pPr>
      <w:r>
        <w:rPr>
          <w:rFonts w:ascii="黑体" w:eastAsia="黑体" w:hint="eastAsia"/>
        </w:rPr>
        <w:t>第九章</w:t>
        <w:tab/>
        <w:t>奖励约束</w:t>
      </w:r>
    </w:p>
    <w:p>
      <w:pPr>
        <w:spacing w:after="0"/>
        <w:jc w:val="center"/>
        <w:rPr>
          <w:rFonts w:ascii="黑体" w:eastAsia="黑体" w:hint="eastAsia"/>
        </w:rPr>
        <w:sectPr>
          <w:pgSz w:w="11910" w:h="16840"/>
          <w:pgMar w:header="0" w:footer="1482" w:top="1580" w:bottom="1680" w:left="1200" w:right="1000"/>
        </w:sectPr>
      </w:pPr>
    </w:p>
    <w:p>
      <w:pPr>
        <w:pStyle w:val="BodyText"/>
        <w:rPr>
          <w:rFonts w:ascii="黑体"/>
          <w:sz w:val="20"/>
        </w:rPr>
      </w:pPr>
    </w:p>
    <w:p>
      <w:pPr>
        <w:pStyle w:val="BodyText"/>
        <w:spacing w:before="5"/>
        <w:rPr>
          <w:rFonts w:ascii="黑体"/>
          <w:sz w:val="26"/>
        </w:rPr>
      </w:pPr>
    </w:p>
    <w:p>
      <w:pPr>
        <w:pStyle w:val="BodyText"/>
        <w:spacing w:line="343" w:lineRule="auto" w:before="54"/>
        <w:ind w:left="388" w:right="277" w:firstLine="643"/>
        <w:jc w:val="both"/>
      </w:pPr>
      <w:r>
        <w:rPr>
          <w:rFonts w:ascii="黑体" w:eastAsia="黑体" w:hint="eastAsia"/>
        </w:rPr>
        <w:t>第三十九条 </w:t>
      </w:r>
      <w:r>
        <w:rPr/>
        <w:t>引进对象如有未按相关劳动合同（服务协议） 履职、考核不称职、品行不正、学术不端、弄虚作假等违规违法行为的，需全额退还已享受的奖励和扶持经费，由用人单位负责收回并根据经费出资渠道返还相关部门。对符合人才正常流动， 提前终止劳动合同（服务协议）的，停发奖项。对弄虚作假骗取奖励和扶持经费的，依据法律法规等相关规定追究当事人和用人单位主要负责人的责任。</w:t>
      </w:r>
    </w:p>
    <w:p>
      <w:pPr>
        <w:pStyle w:val="BodyText"/>
        <w:spacing w:line="343" w:lineRule="auto"/>
        <w:ind w:left="388" w:right="277" w:firstLine="643"/>
        <w:jc w:val="both"/>
      </w:pPr>
      <w:r>
        <w:rPr>
          <w:rFonts w:ascii="黑体" w:eastAsia="黑体" w:hint="eastAsia"/>
          <w:spacing w:val="33"/>
        </w:rPr>
        <w:t>第四十条 </w:t>
      </w:r>
      <w:r>
        <w:rPr/>
        <w:t>同一全职引进对象与我市多个用人单位达成合作</w:t>
      </w:r>
      <w:r>
        <w:rPr>
          <w:spacing w:val="-1"/>
        </w:rPr>
        <w:t>关系，存在多种工作身份的，仅认可引进对象与其中一方的全职</w:t>
      </w:r>
      <w:r>
        <w:rPr>
          <w:spacing w:val="-17"/>
        </w:rPr>
        <w:t>引进关系</w:t>
      </w:r>
      <w:r>
        <w:rPr/>
        <w:t>（其余合作视为柔性引进关系</w:t>
      </w:r>
      <w:r>
        <w:rPr>
          <w:spacing w:val="-118"/>
        </w:rPr>
        <w:t>）</w:t>
      </w:r>
      <w:r>
        <w:rPr>
          <w:spacing w:val="-12"/>
        </w:rPr>
        <w:t>，并在人才认定申报时提</w:t>
      </w:r>
      <w:r>
        <w:rPr>
          <w:spacing w:val="-6"/>
        </w:rPr>
        <w:t>交相应佐证材料。</w:t>
      </w:r>
    </w:p>
    <w:p>
      <w:pPr>
        <w:pStyle w:val="BodyText"/>
        <w:spacing w:before="6"/>
        <w:rPr>
          <w:sz w:val="45"/>
        </w:rPr>
      </w:pPr>
    </w:p>
    <w:p>
      <w:pPr>
        <w:pStyle w:val="BodyText"/>
        <w:tabs>
          <w:tab w:pos="1374" w:val="left" w:leader="none"/>
        </w:tabs>
        <w:ind w:left="88"/>
        <w:jc w:val="center"/>
        <w:rPr>
          <w:rFonts w:ascii="黑体" w:eastAsia="黑体" w:hint="eastAsia"/>
        </w:rPr>
      </w:pPr>
      <w:r>
        <w:rPr>
          <w:rFonts w:ascii="黑体" w:eastAsia="黑体" w:hint="eastAsia"/>
        </w:rPr>
        <w:t>第十章</w:t>
        <w:tab/>
        <w:t>组织实施</w:t>
      </w:r>
    </w:p>
    <w:p>
      <w:pPr>
        <w:pStyle w:val="BodyText"/>
        <w:rPr>
          <w:rFonts w:ascii="黑体"/>
        </w:rPr>
      </w:pPr>
    </w:p>
    <w:p>
      <w:pPr>
        <w:pStyle w:val="BodyText"/>
        <w:spacing w:before="5"/>
        <w:rPr>
          <w:rFonts w:ascii="黑体"/>
          <w:sz w:val="27"/>
        </w:rPr>
      </w:pPr>
    </w:p>
    <w:p>
      <w:pPr>
        <w:pStyle w:val="BodyText"/>
        <w:spacing w:line="343" w:lineRule="auto"/>
        <w:ind w:left="388" w:right="277" w:firstLine="643"/>
        <w:jc w:val="both"/>
      </w:pPr>
      <w:r>
        <w:rPr>
          <w:rFonts w:ascii="黑体" w:eastAsia="黑体" w:hint="eastAsia"/>
        </w:rPr>
        <w:t>第四十一条 </w:t>
      </w:r>
      <w:r>
        <w:rPr/>
        <w:t>全市人才引进和培养工作在市委人才工作领导小组领导下，由市委人才办牵头统筹协调，市人力资源社会保障局负责实施，市委人才工作领导小组成员单位积极配合协作，市人才服务中心具体负责日常工作。用人单位作为人才引进和使用主体，负责做好建设工作平台、落实配套政策、加强服务管理等工作。</w:t>
      </w:r>
    </w:p>
    <w:p>
      <w:pPr>
        <w:pStyle w:val="BodyText"/>
        <w:spacing w:line="343" w:lineRule="auto"/>
        <w:ind w:left="388" w:right="279" w:firstLine="643"/>
        <w:jc w:val="both"/>
      </w:pPr>
      <w:r>
        <w:rPr>
          <w:rFonts w:ascii="黑体" w:eastAsia="黑体" w:hint="eastAsia"/>
        </w:rPr>
        <w:t>第四十二条 </w:t>
      </w:r>
      <w:r>
        <w:rPr/>
        <w:t>高层次人才认定实行全年受理、集中申报。每年度开展集中申报和急需紧缺人才评价不少于 </w:t>
      </w:r>
      <w:r>
        <w:rPr>
          <w:rFonts w:ascii="Times New Roman" w:eastAsia="Times New Roman"/>
        </w:rPr>
        <w:t>2 </w:t>
      </w:r>
      <w:r>
        <w:rPr/>
        <w:t>次，并于人才认</w:t>
      </w:r>
    </w:p>
    <w:p>
      <w:pPr>
        <w:spacing w:after="0" w:line="343" w:lineRule="auto"/>
        <w:jc w:val="both"/>
        <w:sectPr>
          <w:pgSz w:w="11910" w:h="16840"/>
          <w:pgMar w:header="0" w:footer="1482" w:top="1580" w:bottom="1680" w:left="1200" w:right="1000"/>
        </w:sectPr>
      </w:pPr>
    </w:p>
    <w:p>
      <w:pPr>
        <w:pStyle w:val="BodyText"/>
        <w:rPr>
          <w:sz w:val="20"/>
        </w:rPr>
      </w:pPr>
    </w:p>
    <w:p>
      <w:pPr>
        <w:pStyle w:val="BodyText"/>
        <w:spacing w:before="7"/>
        <w:rPr>
          <w:sz w:val="25"/>
        </w:rPr>
      </w:pPr>
    </w:p>
    <w:p>
      <w:pPr>
        <w:pStyle w:val="BodyText"/>
        <w:spacing w:before="65"/>
        <w:ind w:left="103"/>
        <w:jc w:val="both"/>
      </w:pPr>
      <w:r>
        <w:rPr/>
        <w:t>定完成后的 </w:t>
      </w:r>
      <w:r>
        <w:rPr>
          <w:rFonts w:ascii="Times New Roman" w:eastAsia="Times New Roman"/>
        </w:rPr>
        <w:t>6 </w:t>
      </w:r>
      <w:r>
        <w:rPr/>
        <w:t>个月内兑现奖励。</w:t>
      </w:r>
    </w:p>
    <w:p>
      <w:pPr>
        <w:pStyle w:val="BodyText"/>
        <w:spacing w:line="343" w:lineRule="auto" w:before="175"/>
        <w:ind w:left="103" w:right="562" w:firstLine="645"/>
        <w:jc w:val="both"/>
      </w:pPr>
      <w:r>
        <w:rPr>
          <w:rFonts w:ascii="黑体" w:hAnsi="黑体" w:eastAsia="黑体" w:hint="eastAsia"/>
        </w:rPr>
        <w:t>第四十三条 </w:t>
      </w:r>
      <w:r>
        <w:rPr/>
        <w:t>申报材料由用人单位上报相关行业主管部门或所属城区党委组织部门审核后，提交至市高层次人才“一站式” 服务平台，报市委人才工作领导小组认定。</w:t>
      </w:r>
    </w:p>
    <w:p>
      <w:pPr>
        <w:pStyle w:val="BodyText"/>
        <w:spacing w:line="343" w:lineRule="auto" w:before="1"/>
        <w:ind w:left="103" w:right="562" w:firstLine="645"/>
        <w:jc w:val="both"/>
      </w:pPr>
      <w:r>
        <w:rPr>
          <w:rFonts w:ascii="黑体" w:eastAsia="黑体" w:hint="eastAsia"/>
        </w:rPr>
        <w:t>第四十四条 </w:t>
      </w:r>
      <w:r>
        <w:rPr/>
        <w:t>人才公寓建设坚持因地制宜、多措并举，按照政府主导、市区联动、政策扶持、市场运作的原则，列入市重点工程项目，由市住房城乡建设局牵头和负责指导、协调人才公寓建设、开展督导考核等工作，推进房源筹集与建设。采取集中建设、商品房小区配建、政府购买或租赁、公共租赁住房过渡等方式建设和筹集市本级人才公寓。</w:t>
      </w:r>
    </w:p>
    <w:p>
      <w:pPr>
        <w:pStyle w:val="BodyText"/>
        <w:spacing w:line="343" w:lineRule="auto"/>
        <w:ind w:left="103" w:right="560" w:firstLine="645"/>
        <w:jc w:val="both"/>
      </w:pPr>
      <w:r>
        <w:rPr>
          <w:rFonts w:ascii="黑体" w:hAnsi="黑体" w:eastAsia="黑体" w:hint="eastAsia"/>
          <w:spacing w:val="1"/>
        </w:rPr>
        <w:t>第四十五条 </w:t>
      </w:r>
      <w:r>
        <w:rPr/>
        <w:t>有计划地组织强优企事业单位赴区外、海外开</w:t>
      </w:r>
      <w:r>
        <w:rPr>
          <w:spacing w:val="-1"/>
        </w:rPr>
        <w:t>展引才活动，探索实施重大引才活动服务外包。深入实施“鱼鹰</w:t>
      </w:r>
      <w:r>
        <w:rPr>
          <w:spacing w:val="-16"/>
          <w:w w:val="99"/>
        </w:rPr>
        <w:t>引才计划”“十万大学生留桂计划”，组织优秀人才访桂、中高端</w:t>
      </w:r>
      <w:r>
        <w:rPr/>
        <w:t>人才预约洽谈专项活动、赴外引才专项活动等活动，编制我市高</w:t>
      </w:r>
      <w:r>
        <w:rPr>
          <w:spacing w:val="2"/>
        </w:rPr>
        <w:t>层次人才</w:t>
      </w:r>
      <w:r>
        <w:rPr>
          <w:spacing w:val="5"/>
        </w:rPr>
        <w:t>（</w:t>
      </w:r>
      <w:r>
        <w:rPr>
          <w:spacing w:val="1"/>
        </w:rPr>
        <w:t>含急需紧缺人才</w:t>
      </w:r>
      <w:r>
        <w:rPr/>
        <w:t>）引进需求目录，通过多种途径宣传和推介我市人才环境。</w:t>
      </w:r>
    </w:p>
    <w:p>
      <w:pPr>
        <w:pStyle w:val="BodyText"/>
        <w:spacing w:line="343" w:lineRule="auto"/>
        <w:ind w:left="103" w:right="562" w:firstLine="645"/>
        <w:jc w:val="both"/>
      </w:pPr>
      <w:r>
        <w:rPr>
          <w:rFonts w:ascii="黑体" w:eastAsia="黑体" w:hint="eastAsia"/>
        </w:rPr>
        <w:t>第四十六条 </w:t>
      </w:r>
      <w:r>
        <w:rPr/>
        <w:t>实施丹桂育才计划，通过分层次、分行业、分主题的阶梯式多样培训，催化我市中端人才向高端发展，加大对企业人才的覆盖力度，为我市经济社会发展提供人才支撑。</w:t>
      </w:r>
    </w:p>
    <w:p>
      <w:pPr>
        <w:pStyle w:val="BodyText"/>
        <w:spacing w:line="343" w:lineRule="auto"/>
        <w:ind w:left="103" w:right="562" w:firstLine="645"/>
        <w:jc w:val="both"/>
      </w:pPr>
      <w:r>
        <w:rPr>
          <w:rFonts w:ascii="黑体" w:eastAsia="黑体" w:hint="eastAsia"/>
        </w:rPr>
        <w:t>第四十七条 </w:t>
      </w:r>
      <w:r>
        <w:rPr/>
        <w:t>实施企业家领跑计划，从重点产业、重点领域企业中遴选成长潜力强的企业家，有计划地选送到国内外知名院校、强优企业进行重点培养，充分发挥企业家在产业转型升级、</w:t>
      </w:r>
    </w:p>
    <w:p>
      <w:pPr>
        <w:spacing w:after="0" w:line="343" w:lineRule="auto"/>
        <w:jc w:val="both"/>
        <w:sectPr>
          <w:footerReference w:type="even" r:id="rId9"/>
          <w:footerReference w:type="default" r:id="rId10"/>
          <w:pgSz w:w="11910" w:h="16840"/>
          <w:pgMar w:footer="1482" w:header="0" w:top="1580" w:bottom="1680" w:left="1200" w:right="1000"/>
          <w:pgNumType w:start="20"/>
        </w:sectPr>
      </w:pPr>
    </w:p>
    <w:p>
      <w:pPr>
        <w:pStyle w:val="BodyText"/>
        <w:rPr>
          <w:sz w:val="20"/>
        </w:rPr>
      </w:pPr>
    </w:p>
    <w:p>
      <w:pPr>
        <w:pStyle w:val="BodyText"/>
        <w:spacing w:before="5"/>
        <w:rPr>
          <w:sz w:val="26"/>
        </w:rPr>
      </w:pPr>
    </w:p>
    <w:p>
      <w:pPr>
        <w:pStyle w:val="BodyText"/>
        <w:spacing w:before="54"/>
        <w:ind w:left="388"/>
      </w:pPr>
      <w:r>
        <w:rPr/>
        <w:t>创新创业中的组织管理和引领带动作用。</w:t>
      </w:r>
    </w:p>
    <w:p>
      <w:pPr>
        <w:pStyle w:val="BodyText"/>
        <w:tabs>
          <w:tab w:pos="2968" w:val="left" w:leader="none"/>
        </w:tabs>
        <w:spacing w:line="343" w:lineRule="auto" w:before="176"/>
        <w:ind w:left="388" w:right="279" w:firstLine="643"/>
      </w:pPr>
      <w:r>
        <w:rPr>
          <w:rFonts w:ascii="黑体" w:hAnsi="黑体" w:eastAsia="黑体" w:hint="eastAsia"/>
          <w:spacing w:val="5"/>
        </w:rPr>
        <w:t>第</w:t>
      </w:r>
      <w:r>
        <w:rPr>
          <w:rFonts w:ascii="黑体" w:hAnsi="黑体" w:eastAsia="黑体" w:hint="eastAsia"/>
        </w:rPr>
        <w:t>四</w:t>
      </w:r>
      <w:r>
        <w:rPr>
          <w:rFonts w:ascii="黑体" w:hAnsi="黑体" w:eastAsia="黑体" w:hint="eastAsia"/>
          <w:spacing w:val="5"/>
        </w:rPr>
        <w:t>十</w:t>
      </w:r>
      <w:r>
        <w:rPr>
          <w:rFonts w:ascii="黑体" w:hAnsi="黑体" w:eastAsia="黑体" w:hint="eastAsia"/>
        </w:rPr>
        <w:t>八条</w:t>
        <w:tab/>
      </w:r>
      <w:r>
        <w:rPr>
          <w:spacing w:val="5"/>
        </w:rPr>
        <w:t>本</w:t>
      </w:r>
      <w:r>
        <w:rPr/>
        <w:t>办</w:t>
      </w:r>
      <w:r>
        <w:rPr>
          <w:spacing w:val="5"/>
        </w:rPr>
        <w:t>法</w:t>
      </w:r>
      <w:r>
        <w:rPr/>
        <w:t>实</w:t>
      </w:r>
      <w:r>
        <w:rPr>
          <w:spacing w:val="5"/>
        </w:rPr>
        <w:t>施</w:t>
      </w:r>
      <w:r>
        <w:rPr/>
        <w:t>过</w:t>
      </w:r>
      <w:r>
        <w:rPr>
          <w:spacing w:val="5"/>
        </w:rPr>
        <w:t>程</w:t>
      </w:r>
      <w:r>
        <w:rPr/>
        <w:t>中</w:t>
      </w:r>
      <w:r>
        <w:rPr>
          <w:spacing w:val="5"/>
        </w:rPr>
        <w:t>出现</w:t>
      </w:r>
      <w:r>
        <w:rPr/>
        <w:t>的</w:t>
      </w:r>
      <w:r>
        <w:rPr>
          <w:spacing w:val="5"/>
        </w:rPr>
        <w:t>新</w:t>
      </w:r>
      <w:r>
        <w:rPr/>
        <w:t>问</w:t>
      </w:r>
      <w:r>
        <w:rPr>
          <w:spacing w:val="5"/>
        </w:rPr>
        <w:t>题</w:t>
      </w:r>
      <w:r>
        <w:rPr/>
        <w:t>，</w:t>
      </w:r>
      <w:r>
        <w:rPr>
          <w:spacing w:val="5"/>
        </w:rPr>
        <w:t>采取</w:t>
      </w:r>
      <w:r>
        <w:rPr/>
        <w:t>“</w:t>
      </w:r>
      <w:r>
        <w:rPr>
          <w:spacing w:val="5"/>
        </w:rPr>
        <w:t>一</w:t>
      </w:r>
      <w:r>
        <w:rPr>
          <w:spacing w:val="-13"/>
        </w:rPr>
        <w:t>人</w:t>
      </w:r>
      <w:r>
        <w:rPr/>
        <w:t>一策”的办法</w:t>
      </w:r>
      <w:r>
        <w:rPr>
          <w:spacing w:val="5"/>
        </w:rPr>
        <w:t>，</w:t>
      </w:r>
      <w:r>
        <w:rPr/>
        <w:t>报市委人才工作</w:t>
      </w:r>
      <w:r>
        <w:rPr>
          <w:spacing w:val="5"/>
        </w:rPr>
        <w:t>领</w:t>
      </w:r>
      <w:r>
        <w:rPr/>
        <w:t>导小组研究审</w:t>
      </w:r>
      <w:r>
        <w:rPr>
          <w:spacing w:val="5"/>
        </w:rPr>
        <w:t>定</w:t>
      </w:r>
      <w:r>
        <w:rPr/>
        <w:t>。</w:t>
      </w:r>
    </w:p>
    <w:p>
      <w:pPr>
        <w:pStyle w:val="BodyText"/>
        <w:spacing w:before="9"/>
        <w:rPr>
          <w:sz w:val="45"/>
        </w:rPr>
      </w:pPr>
    </w:p>
    <w:p>
      <w:pPr>
        <w:pStyle w:val="BodyText"/>
        <w:tabs>
          <w:tab w:pos="1696" w:val="left" w:leader="none"/>
          <w:tab w:pos="2339" w:val="left" w:leader="none"/>
        </w:tabs>
        <w:spacing w:before="1"/>
        <w:ind w:left="88"/>
        <w:jc w:val="center"/>
        <w:rPr>
          <w:rFonts w:ascii="黑体" w:eastAsia="黑体" w:hint="eastAsia"/>
        </w:rPr>
      </w:pPr>
      <w:r>
        <w:rPr>
          <w:rFonts w:ascii="黑体" w:eastAsia="黑体" w:hint="eastAsia"/>
        </w:rPr>
        <w:t>第十一章</w:t>
        <w:tab/>
        <w:t>附</w:t>
        <w:tab/>
        <w:t>则</w:t>
      </w:r>
    </w:p>
    <w:p>
      <w:pPr>
        <w:pStyle w:val="BodyText"/>
        <w:rPr>
          <w:rFonts w:ascii="黑体"/>
        </w:rPr>
      </w:pPr>
    </w:p>
    <w:p>
      <w:pPr>
        <w:pStyle w:val="BodyText"/>
        <w:spacing w:before="5"/>
        <w:rPr>
          <w:rFonts w:ascii="黑体"/>
          <w:sz w:val="27"/>
        </w:rPr>
      </w:pPr>
    </w:p>
    <w:p>
      <w:pPr>
        <w:pStyle w:val="BodyText"/>
        <w:spacing w:line="343" w:lineRule="auto"/>
        <w:ind w:left="388" w:right="281" w:firstLine="643"/>
        <w:jc w:val="both"/>
      </w:pPr>
      <w:r>
        <w:rPr>
          <w:rFonts w:ascii="黑体" w:eastAsia="黑体" w:hint="eastAsia"/>
        </w:rPr>
        <w:t>第四十九条 </w:t>
      </w:r>
      <w:r>
        <w:rPr/>
        <w:t>本办法给予个人的津贴、补贴、补助和奖励均为税后所得。</w:t>
      </w:r>
    </w:p>
    <w:p>
      <w:pPr>
        <w:pStyle w:val="BodyText"/>
        <w:spacing w:line="409" w:lineRule="exact"/>
        <w:ind w:left="1031"/>
        <w:jc w:val="both"/>
      </w:pPr>
      <w:r>
        <w:rPr>
          <w:rFonts w:ascii="黑体" w:eastAsia="黑体" w:hint="eastAsia"/>
        </w:rPr>
        <w:t>第五十条 </w:t>
      </w:r>
      <w:r>
        <w:rPr/>
        <w:t>本办法实施细则另行制定。</w:t>
      </w:r>
    </w:p>
    <w:p>
      <w:pPr>
        <w:pStyle w:val="BodyText"/>
        <w:spacing w:line="343" w:lineRule="auto" w:before="178"/>
        <w:ind w:left="388" w:right="277" w:firstLine="643"/>
        <w:jc w:val="both"/>
      </w:pPr>
      <w:r>
        <w:rPr>
          <w:rFonts w:ascii="黑体" w:hAnsi="黑体" w:eastAsia="黑体" w:hint="eastAsia"/>
        </w:rPr>
        <w:t>第五十一条 </w:t>
      </w:r>
      <w:r>
        <w:rPr/>
        <w:t>以上政策与我市现行其他政策出现交叉的，可选择最优惠的政策执行，但不得叠加。以上政策在执行期内，国家、自治区、市另有规定的，按照“就高不就低、从优不重复” 的原则执行。</w:t>
      </w:r>
    </w:p>
    <w:p>
      <w:pPr>
        <w:pStyle w:val="BodyText"/>
        <w:spacing w:line="343" w:lineRule="auto"/>
        <w:ind w:left="388" w:right="279" w:firstLine="643"/>
        <w:jc w:val="both"/>
      </w:pPr>
      <w:r>
        <w:rPr>
          <w:rFonts w:ascii="黑体" w:eastAsia="黑体" w:hint="eastAsia"/>
        </w:rPr>
        <w:t>第五十二条 </w:t>
      </w:r>
      <w:r>
        <w:rPr/>
        <w:t>本办法具体解释工作由市委人才办、市人力资源社会保障局负责。</w:t>
      </w:r>
    </w:p>
    <w:p>
      <w:pPr>
        <w:pStyle w:val="BodyText"/>
        <w:spacing w:line="343" w:lineRule="auto"/>
        <w:ind w:left="388" w:right="278" w:firstLine="643"/>
        <w:jc w:val="both"/>
      </w:pPr>
      <w:r>
        <w:rPr>
          <w:rFonts w:ascii="黑体" w:eastAsia="黑体" w:hint="eastAsia"/>
          <w:spacing w:val="1"/>
        </w:rPr>
        <w:t>第五十三条 </w:t>
      </w:r>
      <w:r>
        <w:rPr/>
        <w:t>本办法自印发之日起施行</w:t>
      </w:r>
      <w:r>
        <w:rPr>
          <w:spacing w:val="-32"/>
        </w:rPr>
        <w:t>。《中共桂林市委办公</w:t>
      </w:r>
      <w:r>
        <w:rPr>
          <w:spacing w:val="-1"/>
        </w:rPr>
        <w:t>室、桂林市人民政府办公室关于印发〈桂林市高层次人才引进和</w:t>
      </w:r>
      <w:r>
        <w:rPr>
          <w:spacing w:val="-17"/>
        </w:rPr>
        <w:t>培养暂行办法〉的通知》</w:t>
      </w:r>
      <w:r>
        <w:rPr/>
        <w:t>（</w:t>
      </w:r>
      <w:r>
        <w:rPr>
          <w:spacing w:val="-1"/>
        </w:rPr>
        <w:t>市办发〔</w:t>
      </w:r>
      <w:r>
        <w:rPr>
          <w:rFonts w:ascii="Times New Roman" w:eastAsia="Times New Roman"/>
        </w:rPr>
        <w:t>2017</w:t>
      </w:r>
      <w:r>
        <w:rPr>
          <w:spacing w:val="-12"/>
        </w:rPr>
        <w:t>〕</w:t>
      </w:r>
      <w:r>
        <w:rPr>
          <w:rFonts w:ascii="Times New Roman" w:eastAsia="Times New Roman"/>
        </w:rPr>
        <w:t>6 </w:t>
      </w:r>
      <w:r>
        <w:rPr/>
        <w:t>号</w:t>
      </w:r>
      <w:r>
        <w:rPr>
          <w:spacing w:val="-10"/>
        </w:rPr>
        <w:t>）</w:t>
      </w:r>
      <w:r>
        <w:rPr/>
        <w:t>同时废止。凡在本办法实施前已认定人才未兑现的奖励，按照本办法执行。</w:t>
      </w:r>
    </w:p>
    <w:p>
      <w:pPr>
        <w:pStyle w:val="BodyText"/>
        <w:spacing w:before="4"/>
        <w:rPr>
          <w:sz w:val="45"/>
        </w:rPr>
      </w:pPr>
    </w:p>
    <w:p>
      <w:pPr>
        <w:pStyle w:val="BodyText"/>
        <w:ind w:left="1031"/>
      </w:pPr>
      <w:r>
        <w:rPr/>
        <w:t>附件：桂林市高层次人才分类目录</w:t>
      </w:r>
    </w:p>
    <w:p>
      <w:pPr>
        <w:spacing w:after="0"/>
        <w:sectPr>
          <w:pgSz w:w="11910" w:h="16840"/>
          <w:pgMar w:header="0" w:footer="1482" w:top="1580" w:bottom="1680" w:left="1200" w:right="1000"/>
        </w:sectPr>
      </w:pPr>
    </w:p>
    <w:p>
      <w:pPr>
        <w:pStyle w:val="BodyText"/>
        <w:rPr>
          <w:sz w:val="20"/>
        </w:rPr>
      </w:pPr>
    </w:p>
    <w:p>
      <w:pPr>
        <w:pStyle w:val="BodyText"/>
        <w:spacing w:before="5"/>
        <w:rPr>
          <w:sz w:val="26"/>
        </w:rPr>
      </w:pPr>
    </w:p>
    <w:p>
      <w:pPr>
        <w:pStyle w:val="BodyText"/>
        <w:spacing w:before="54"/>
        <w:ind w:left="103"/>
        <w:rPr>
          <w:rFonts w:ascii="黑体" w:eastAsia="黑体" w:hint="eastAsia"/>
        </w:rPr>
      </w:pPr>
      <w:r>
        <w:rPr>
          <w:rFonts w:ascii="黑体" w:eastAsia="黑体" w:hint="eastAsia"/>
        </w:rPr>
        <w:t>附件</w:t>
      </w:r>
    </w:p>
    <w:p>
      <w:pPr>
        <w:pStyle w:val="BodyText"/>
        <w:rPr>
          <w:rFonts w:ascii="黑体"/>
          <w:sz w:val="20"/>
        </w:rPr>
      </w:pPr>
    </w:p>
    <w:p>
      <w:pPr>
        <w:pStyle w:val="BodyText"/>
        <w:spacing w:before="8"/>
        <w:rPr>
          <w:rFonts w:ascii="黑体"/>
          <w:sz w:val="25"/>
        </w:rPr>
      </w:pPr>
    </w:p>
    <w:p>
      <w:pPr>
        <w:pStyle w:val="Heading1"/>
        <w:spacing w:before="57"/>
      </w:pPr>
      <w:r>
        <w:rPr/>
        <w:t>桂林市高层次人才分类目录</w:t>
      </w:r>
    </w:p>
    <w:p>
      <w:pPr>
        <w:pStyle w:val="BodyText"/>
        <w:spacing w:before="144"/>
        <w:ind w:right="481"/>
        <w:jc w:val="center"/>
      </w:pPr>
      <w:r>
        <w:rPr/>
        <w:t>（</w:t>
      </w:r>
      <w:r>
        <w:rPr>
          <w:rFonts w:ascii="Times New Roman" w:eastAsia="Times New Roman"/>
        </w:rPr>
        <w:t>2019 </w:t>
      </w:r>
      <w:r>
        <w:rPr/>
        <w:t>年）</w:t>
      </w:r>
    </w:p>
    <w:p>
      <w:pPr>
        <w:pStyle w:val="BodyText"/>
        <w:spacing w:before="6"/>
        <w:rPr>
          <w:sz w:val="46"/>
        </w:rPr>
      </w:pPr>
    </w:p>
    <w:p>
      <w:pPr>
        <w:pStyle w:val="BodyText"/>
        <w:ind w:left="748"/>
        <w:rPr>
          <w:rFonts w:ascii="黑体" w:eastAsia="黑体" w:hint="eastAsia"/>
        </w:rPr>
      </w:pPr>
      <w:r>
        <w:rPr>
          <w:rFonts w:ascii="黑体" w:eastAsia="黑体" w:hint="eastAsia"/>
        </w:rPr>
        <w:t>一、第一类人才</w:t>
      </w:r>
    </w:p>
    <w:p>
      <w:pPr>
        <w:pStyle w:val="ListParagraph"/>
        <w:numPr>
          <w:ilvl w:val="0"/>
          <w:numId w:val="14"/>
        </w:numPr>
        <w:tabs>
          <w:tab w:pos="1229" w:val="left" w:leader="none"/>
        </w:tabs>
        <w:spacing w:line="240" w:lineRule="auto" w:before="149" w:after="0"/>
        <w:ind w:left="1228" w:right="0" w:hanging="481"/>
        <w:jc w:val="left"/>
        <w:rPr>
          <w:sz w:val="32"/>
        </w:rPr>
      </w:pPr>
      <w:r>
        <w:rPr>
          <w:sz w:val="32"/>
        </w:rPr>
        <w:t>国家最高科学技术奖获得者；</w:t>
      </w:r>
    </w:p>
    <w:p>
      <w:pPr>
        <w:pStyle w:val="ListParagraph"/>
        <w:numPr>
          <w:ilvl w:val="0"/>
          <w:numId w:val="14"/>
        </w:numPr>
        <w:tabs>
          <w:tab w:pos="1230" w:val="left" w:leader="none"/>
        </w:tabs>
        <w:spacing w:line="328" w:lineRule="auto" w:before="149" w:after="0"/>
        <w:ind w:left="103" w:right="565" w:firstLine="645"/>
        <w:jc w:val="left"/>
        <w:rPr>
          <w:sz w:val="32"/>
        </w:rPr>
      </w:pPr>
      <w:r>
        <w:rPr>
          <w:spacing w:val="-8"/>
          <w:sz w:val="32"/>
        </w:rPr>
        <w:t>中国科学院院士、中国工程院院士，中国社会科学院学部委员；</w:t>
      </w:r>
    </w:p>
    <w:p>
      <w:pPr>
        <w:pStyle w:val="ListParagraph"/>
        <w:numPr>
          <w:ilvl w:val="0"/>
          <w:numId w:val="14"/>
        </w:numPr>
        <w:tabs>
          <w:tab w:pos="1230" w:val="left" w:leader="none"/>
        </w:tabs>
        <w:spacing w:line="326" w:lineRule="auto" w:before="0" w:after="0"/>
        <w:ind w:left="103" w:right="567" w:firstLine="645"/>
        <w:jc w:val="left"/>
        <w:rPr>
          <w:sz w:val="32"/>
        </w:rPr>
      </w:pPr>
      <w:r>
        <w:rPr>
          <w:spacing w:val="-10"/>
          <w:sz w:val="32"/>
        </w:rPr>
        <w:t>美国、俄罗斯、英国、德国、法国、澳大利亚等国家的</w:t>
      </w:r>
      <w:r>
        <w:rPr>
          <w:sz w:val="32"/>
        </w:rPr>
        <w:t>科学院院士、工程院院士；</w:t>
      </w:r>
    </w:p>
    <w:p>
      <w:pPr>
        <w:pStyle w:val="ListParagraph"/>
        <w:numPr>
          <w:ilvl w:val="0"/>
          <w:numId w:val="14"/>
        </w:numPr>
        <w:tabs>
          <w:tab w:pos="1229" w:val="left" w:leader="none"/>
        </w:tabs>
        <w:spacing w:line="240" w:lineRule="auto" w:before="3" w:after="0"/>
        <w:ind w:left="1228" w:right="0" w:hanging="481"/>
        <w:jc w:val="left"/>
        <w:rPr>
          <w:sz w:val="32"/>
        </w:rPr>
      </w:pPr>
      <w:r>
        <w:rPr>
          <w:sz w:val="32"/>
        </w:rPr>
        <w:t>国家“千人计划”顶尖人才与创新团队项目入选者；</w:t>
      </w:r>
    </w:p>
    <w:p>
      <w:pPr>
        <w:pStyle w:val="ListParagraph"/>
        <w:numPr>
          <w:ilvl w:val="0"/>
          <w:numId w:val="14"/>
        </w:numPr>
        <w:tabs>
          <w:tab w:pos="1229" w:val="left" w:leader="none"/>
        </w:tabs>
        <w:spacing w:line="240" w:lineRule="auto" w:before="150" w:after="0"/>
        <w:ind w:left="1228" w:right="0" w:hanging="481"/>
        <w:jc w:val="left"/>
        <w:rPr>
          <w:sz w:val="32"/>
        </w:rPr>
      </w:pPr>
      <w:r>
        <w:rPr>
          <w:sz w:val="32"/>
        </w:rPr>
        <w:t>国家“万人计划”杰出人才；</w:t>
      </w:r>
    </w:p>
    <w:p>
      <w:pPr>
        <w:pStyle w:val="ListParagraph"/>
        <w:numPr>
          <w:ilvl w:val="0"/>
          <w:numId w:val="14"/>
        </w:numPr>
        <w:tabs>
          <w:tab w:pos="1230" w:val="left" w:leader="none"/>
        </w:tabs>
        <w:spacing w:line="328" w:lineRule="auto" w:before="149" w:after="0"/>
        <w:ind w:left="103" w:right="565" w:firstLine="645"/>
        <w:jc w:val="both"/>
        <w:rPr>
          <w:sz w:val="32"/>
        </w:rPr>
      </w:pPr>
      <w:r>
        <w:rPr>
          <w:spacing w:val="-8"/>
          <w:sz w:val="32"/>
        </w:rPr>
        <w:t>国家自然科学奖、国家技术发明奖、国家科学技术进步</w:t>
      </w:r>
      <w:r>
        <w:rPr>
          <w:spacing w:val="-16"/>
          <w:sz w:val="32"/>
        </w:rPr>
        <w:t>奖一等奖的前 </w:t>
      </w:r>
      <w:r>
        <w:rPr>
          <w:rFonts w:ascii="Times New Roman" w:eastAsia="Times New Roman"/>
          <w:sz w:val="32"/>
        </w:rPr>
        <w:t>5</w:t>
      </w:r>
      <w:r>
        <w:rPr>
          <w:rFonts w:ascii="Times New Roman" w:eastAsia="Times New Roman"/>
          <w:spacing w:val="2"/>
          <w:sz w:val="32"/>
        </w:rPr>
        <w:t> </w:t>
      </w:r>
      <w:r>
        <w:rPr>
          <w:sz w:val="32"/>
        </w:rPr>
        <w:t>名获得者；</w:t>
      </w:r>
    </w:p>
    <w:p>
      <w:pPr>
        <w:pStyle w:val="ListParagraph"/>
        <w:numPr>
          <w:ilvl w:val="0"/>
          <w:numId w:val="14"/>
        </w:numPr>
        <w:tabs>
          <w:tab w:pos="1230" w:val="left" w:leader="none"/>
        </w:tabs>
        <w:spacing w:line="328" w:lineRule="auto" w:before="0" w:after="0"/>
        <w:ind w:left="103" w:right="562" w:firstLine="645"/>
        <w:jc w:val="both"/>
        <w:rPr>
          <w:sz w:val="32"/>
        </w:rPr>
      </w:pPr>
      <w:r>
        <w:rPr>
          <w:spacing w:val="-7"/>
          <w:sz w:val="32"/>
        </w:rPr>
        <w:t>曾承担以下项目者：国家科技重大专项专家组组长、副</w:t>
      </w:r>
      <w:r>
        <w:rPr>
          <w:spacing w:val="3"/>
          <w:sz w:val="32"/>
        </w:rPr>
        <w:t>组长；原国家“</w:t>
      </w:r>
      <w:r>
        <w:rPr>
          <w:rFonts w:ascii="Times New Roman" w:hAnsi="Times New Roman" w:eastAsia="Times New Roman"/>
          <w:spacing w:val="2"/>
          <w:sz w:val="32"/>
        </w:rPr>
        <w:t>863</w:t>
      </w:r>
      <w:r>
        <w:rPr>
          <w:rFonts w:ascii="Times New Roman" w:hAnsi="Times New Roman" w:eastAsia="Times New Roman"/>
          <w:spacing w:val="-16"/>
          <w:sz w:val="32"/>
        </w:rPr>
        <w:t> </w:t>
      </w:r>
      <w:r>
        <w:rPr>
          <w:spacing w:val="5"/>
          <w:sz w:val="32"/>
        </w:rPr>
        <w:t>计划”领域专家组组长、副组长（</w:t>
      </w:r>
      <w:r>
        <w:rPr>
          <w:spacing w:val="7"/>
          <w:sz w:val="32"/>
        </w:rPr>
        <w:t>项目首席</w:t>
      </w:r>
      <w:r>
        <w:rPr>
          <w:spacing w:val="2"/>
          <w:w w:val="99"/>
          <w:sz w:val="32"/>
        </w:rPr>
        <w:t>科学家</w:t>
      </w:r>
      <w:r>
        <w:rPr>
          <w:spacing w:val="-156"/>
          <w:w w:val="99"/>
          <w:sz w:val="32"/>
        </w:rPr>
        <w:t>）</w:t>
      </w:r>
      <w:r>
        <w:rPr>
          <w:spacing w:val="-6"/>
          <w:w w:val="99"/>
          <w:sz w:val="32"/>
        </w:rPr>
        <w:t>；原国家“</w:t>
      </w:r>
      <w:r>
        <w:rPr>
          <w:rFonts w:ascii="Times New Roman" w:hAnsi="Times New Roman" w:eastAsia="Times New Roman"/>
          <w:spacing w:val="1"/>
          <w:w w:val="99"/>
          <w:sz w:val="32"/>
        </w:rPr>
        <w:t>97</w:t>
      </w:r>
      <w:r>
        <w:rPr>
          <w:rFonts w:ascii="Times New Roman" w:hAnsi="Times New Roman" w:eastAsia="Times New Roman"/>
          <w:w w:val="99"/>
          <w:sz w:val="32"/>
        </w:rPr>
        <w:t>3</w:t>
      </w:r>
      <w:r>
        <w:rPr>
          <w:rFonts w:ascii="Times New Roman" w:hAnsi="Times New Roman" w:eastAsia="Times New Roman"/>
          <w:spacing w:val="5"/>
          <w:sz w:val="32"/>
        </w:rPr>
        <w:t> </w:t>
      </w:r>
      <w:r>
        <w:rPr>
          <w:spacing w:val="-3"/>
          <w:w w:val="99"/>
          <w:sz w:val="32"/>
        </w:rPr>
        <w:t>计划”项目首席科学家；国家自然科学基</w:t>
      </w:r>
      <w:r>
        <w:rPr>
          <w:sz w:val="32"/>
        </w:rPr>
        <w:t>金 “创新研究群体科学基金”项目主持人；</w:t>
      </w:r>
    </w:p>
    <w:p>
      <w:pPr>
        <w:pStyle w:val="ListParagraph"/>
        <w:numPr>
          <w:ilvl w:val="0"/>
          <w:numId w:val="14"/>
        </w:numPr>
        <w:tabs>
          <w:tab w:pos="1230" w:val="left" w:leader="none"/>
        </w:tabs>
        <w:spacing w:line="328" w:lineRule="auto" w:before="0" w:after="0"/>
        <w:ind w:left="103" w:right="562" w:firstLine="645"/>
        <w:jc w:val="both"/>
        <w:rPr>
          <w:sz w:val="32"/>
        </w:rPr>
      </w:pPr>
      <w:r>
        <w:rPr>
          <w:spacing w:val="-7"/>
          <w:sz w:val="32"/>
        </w:rPr>
        <w:t>曾担任以下职务者：国家</w:t>
      </w:r>
      <w:r>
        <w:rPr>
          <w:sz w:val="32"/>
        </w:rPr>
        <w:t>（</w:t>
      </w:r>
      <w:r>
        <w:rPr>
          <w:spacing w:val="2"/>
          <w:sz w:val="32"/>
        </w:rPr>
        <w:t>重点</w:t>
      </w:r>
      <w:r>
        <w:rPr>
          <w:spacing w:val="-29"/>
          <w:sz w:val="32"/>
        </w:rPr>
        <w:t>）</w:t>
      </w:r>
      <w:r>
        <w:rPr>
          <w:spacing w:val="-3"/>
          <w:sz w:val="32"/>
        </w:rPr>
        <w:t>实验室主任、学术委</w:t>
      </w:r>
      <w:r>
        <w:rPr>
          <w:sz w:val="32"/>
        </w:rPr>
        <w:t>员会主任，国家工程实验室、国家工程（</w:t>
      </w:r>
      <w:r>
        <w:rPr>
          <w:spacing w:val="2"/>
          <w:sz w:val="32"/>
        </w:rPr>
        <w:t>技术</w:t>
      </w:r>
      <w:r>
        <w:rPr>
          <w:spacing w:val="5"/>
          <w:sz w:val="32"/>
        </w:rPr>
        <w:t>）</w:t>
      </w:r>
      <w:r>
        <w:rPr>
          <w:spacing w:val="1"/>
          <w:sz w:val="32"/>
        </w:rPr>
        <w:t>研究中心、国家</w:t>
      </w:r>
      <w:r>
        <w:rPr>
          <w:spacing w:val="-3"/>
          <w:sz w:val="32"/>
        </w:rPr>
        <w:t>能源研发</w:t>
      </w:r>
      <w:r>
        <w:rPr>
          <w:spacing w:val="5"/>
          <w:sz w:val="32"/>
        </w:rPr>
        <w:t>（</w:t>
      </w:r>
      <w:r>
        <w:rPr>
          <w:sz w:val="32"/>
        </w:rPr>
        <w:t>实验）中心主任。</w:t>
      </w:r>
    </w:p>
    <w:p>
      <w:pPr>
        <w:pStyle w:val="BodyText"/>
        <w:spacing w:line="405" w:lineRule="exact"/>
        <w:ind w:left="748"/>
        <w:rPr>
          <w:rFonts w:ascii="黑体" w:eastAsia="黑体" w:hint="eastAsia"/>
        </w:rPr>
      </w:pPr>
      <w:r>
        <w:rPr>
          <w:rFonts w:ascii="黑体" w:eastAsia="黑体" w:hint="eastAsia"/>
        </w:rPr>
        <w:t>二、第二类人才</w:t>
      </w:r>
    </w:p>
    <w:p>
      <w:pPr>
        <w:spacing w:after="0" w:line="405" w:lineRule="exact"/>
        <w:rPr>
          <w:rFonts w:ascii="黑体" w:eastAsia="黑体" w:hint="eastAsia"/>
        </w:rPr>
        <w:sectPr>
          <w:pgSz w:w="11910" w:h="16840"/>
          <w:pgMar w:header="0" w:footer="1482" w:top="1580" w:bottom="1680" w:left="1200" w:right="1000"/>
        </w:sectPr>
      </w:pPr>
    </w:p>
    <w:p>
      <w:pPr>
        <w:pStyle w:val="BodyText"/>
        <w:rPr>
          <w:rFonts w:ascii="黑体"/>
          <w:sz w:val="20"/>
        </w:rPr>
      </w:pPr>
    </w:p>
    <w:p>
      <w:pPr>
        <w:pStyle w:val="BodyText"/>
        <w:spacing w:before="11"/>
        <w:rPr>
          <w:rFonts w:ascii="黑体"/>
          <w:sz w:val="24"/>
        </w:rPr>
      </w:pPr>
    </w:p>
    <w:p>
      <w:pPr>
        <w:pStyle w:val="BodyText"/>
        <w:spacing w:line="326" w:lineRule="auto" w:before="54"/>
        <w:ind w:left="388" w:right="279" w:firstLine="643"/>
      </w:pPr>
      <w:r>
        <w:rPr/>
        <w:t>（一）现任或曾任以下职务，入选以下计划或获得下列资助之一者：</w:t>
      </w:r>
    </w:p>
    <w:p>
      <w:pPr>
        <w:pStyle w:val="ListParagraph"/>
        <w:numPr>
          <w:ilvl w:val="1"/>
          <w:numId w:val="14"/>
        </w:numPr>
        <w:tabs>
          <w:tab w:pos="1513" w:val="left" w:leader="none"/>
        </w:tabs>
        <w:spacing w:line="328" w:lineRule="auto" w:before="4" w:after="0"/>
        <w:ind w:left="388" w:right="279" w:firstLine="643"/>
        <w:jc w:val="left"/>
        <w:rPr>
          <w:sz w:val="32"/>
        </w:rPr>
      </w:pPr>
      <w:r>
        <w:rPr>
          <w:spacing w:val="-9"/>
          <w:sz w:val="32"/>
        </w:rPr>
        <w:t>国家“千人计划”创新长期项目、外专项目、创业项目入选者；</w:t>
      </w:r>
    </w:p>
    <w:p>
      <w:pPr>
        <w:pStyle w:val="ListParagraph"/>
        <w:numPr>
          <w:ilvl w:val="1"/>
          <w:numId w:val="14"/>
        </w:numPr>
        <w:tabs>
          <w:tab w:pos="1513" w:val="left" w:leader="none"/>
        </w:tabs>
        <w:spacing w:line="326" w:lineRule="auto" w:before="0" w:after="0"/>
        <w:ind w:left="388" w:right="279" w:firstLine="643"/>
        <w:jc w:val="left"/>
        <w:rPr>
          <w:sz w:val="32"/>
        </w:rPr>
      </w:pPr>
      <w:r>
        <w:rPr>
          <w:spacing w:val="-9"/>
          <w:sz w:val="32"/>
        </w:rPr>
        <w:t>国家“万人计划”科技创新、科技创业、哲学社会科学领军人才；</w:t>
      </w:r>
    </w:p>
    <w:p>
      <w:pPr>
        <w:pStyle w:val="ListParagraph"/>
        <w:numPr>
          <w:ilvl w:val="1"/>
          <w:numId w:val="14"/>
        </w:numPr>
        <w:tabs>
          <w:tab w:pos="1515" w:val="left" w:leader="none"/>
        </w:tabs>
        <w:spacing w:line="240" w:lineRule="auto" w:before="3" w:after="0"/>
        <w:ind w:left="1514" w:right="0" w:hanging="484"/>
        <w:jc w:val="left"/>
        <w:rPr>
          <w:sz w:val="32"/>
        </w:rPr>
      </w:pPr>
      <w:r>
        <w:rPr>
          <w:sz w:val="32"/>
        </w:rPr>
        <w:t>国家有突出贡献中青年专家；</w:t>
      </w:r>
    </w:p>
    <w:p>
      <w:pPr>
        <w:pStyle w:val="ListParagraph"/>
        <w:numPr>
          <w:ilvl w:val="1"/>
          <w:numId w:val="14"/>
        </w:numPr>
        <w:tabs>
          <w:tab w:pos="1515" w:val="left" w:leader="none"/>
        </w:tabs>
        <w:spacing w:line="240" w:lineRule="auto" w:before="149" w:after="0"/>
        <w:ind w:left="1514" w:right="0" w:hanging="484"/>
        <w:jc w:val="left"/>
        <w:rPr>
          <w:sz w:val="32"/>
        </w:rPr>
      </w:pPr>
      <w:r>
        <w:rPr>
          <w:sz w:val="32"/>
        </w:rPr>
        <w:t>国家杰出青年科学基金获得者；</w:t>
      </w:r>
    </w:p>
    <w:p>
      <w:pPr>
        <w:pStyle w:val="ListParagraph"/>
        <w:numPr>
          <w:ilvl w:val="1"/>
          <w:numId w:val="14"/>
        </w:numPr>
        <w:tabs>
          <w:tab w:pos="1513" w:val="left" w:leader="none"/>
        </w:tabs>
        <w:spacing w:line="240" w:lineRule="auto" w:before="149" w:after="0"/>
        <w:ind w:left="1512" w:right="0" w:hanging="482"/>
        <w:jc w:val="left"/>
        <w:rPr>
          <w:sz w:val="32"/>
        </w:rPr>
      </w:pPr>
      <w:r>
        <w:rPr>
          <w:spacing w:val="-7"/>
          <w:sz w:val="32"/>
        </w:rPr>
        <w:t>“长江学者和创新团队发展计划”教授、创新团队带头人；</w:t>
      </w:r>
    </w:p>
    <w:p>
      <w:pPr>
        <w:pStyle w:val="ListParagraph"/>
        <w:numPr>
          <w:ilvl w:val="1"/>
          <w:numId w:val="14"/>
        </w:numPr>
        <w:tabs>
          <w:tab w:pos="1515" w:val="left" w:leader="none"/>
        </w:tabs>
        <w:spacing w:line="240" w:lineRule="auto" w:before="152" w:after="0"/>
        <w:ind w:left="1514" w:right="0" w:hanging="484"/>
        <w:jc w:val="left"/>
        <w:rPr>
          <w:sz w:val="32"/>
        </w:rPr>
      </w:pPr>
      <w:r>
        <w:rPr>
          <w:sz w:val="32"/>
        </w:rPr>
        <w:t>中科院“百人计划”入选者；</w:t>
      </w:r>
    </w:p>
    <w:p>
      <w:pPr>
        <w:pStyle w:val="ListParagraph"/>
        <w:numPr>
          <w:ilvl w:val="1"/>
          <w:numId w:val="14"/>
        </w:numPr>
        <w:tabs>
          <w:tab w:pos="1513" w:val="left" w:leader="none"/>
        </w:tabs>
        <w:spacing w:line="240" w:lineRule="auto" w:before="149" w:after="0"/>
        <w:ind w:left="1512" w:right="0" w:hanging="482"/>
        <w:jc w:val="left"/>
        <w:rPr>
          <w:sz w:val="32"/>
        </w:rPr>
      </w:pPr>
      <w:r>
        <w:rPr>
          <w:sz w:val="32"/>
        </w:rPr>
        <w:t>“百千万人才工程”入选者；</w:t>
      </w:r>
    </w:p>
    <w:p>
      <w:pPr>
        <w:pStyle w:val="ListParagraph"/>
        <w:numPr>
          <w:ilvl w:val="1"/>
          <w:numId w:val="14"/>
        </w:numPr>
        <w:tabs>
          <w:tab w:pos="1515" w:val="left" w:leader="none"/>
        </w:tabs>
        <w:spacing w:line="240" w:lineRule="auto" w:before="149" w:after="0"/>
        <w:ind w:left="1514" w:right="0" w:hanging="484"/>
        <w:jc w:val="left"/>
        <w:rPr>
          <w:sz w:val="32"/>
        </w:rPr>
      </w:pPr>
      <w:r>
        <w:rPr>
          <w:sz w:val="32"/>
        </w:rPr>
        <w:t>创新人才推进计划入选者；</w:t>
      </w:r>
    </w:p>
    <w:p>
      <w:pPr>
        <w:pStyle w:val="ListParagraph"/>
        <w:numPr>
          <w:ilvl w:val="1"/>
          <w:numId w:val="14"/>
        </w:numPr>
        <w:tabs>
          <w:tab w:pos="1515" w:val="left" w:leader="none"/>
        </w:tabs>
        <w:spacing w:line="240" w:lineRule="auto" w:before="152" w:after="0"/>
        <w:ind w:left="1514" w:right="0" w:hanging="484"/>
        <w:jc w:val="left"/>
        <w:rPr>
          <w:sz w:val="32"/>
        </w:rPr>
      </w:pPr>
      <w:r>
        <w:rPr>
          <w:sz w:val="32"/>
        </w:rPr>
        <w:t>全国杰出专业技术人才；</w:t>
      </w:r>
    </w:p>
    <w:p>
      <w:pPr>
        <w:pStyle w:val="ListParagraph"/>
        <w:numPr>
          <w:ilvl w:val="1"/>
          <w:numId w:val="14"/>
        </w:numPr>
        <w:tabs>
          <w:tab w:pos="1676" w:val="left" w:leader="none"/>
        </w:tabs>
        <w:spacing w:line="240" w:lineRule="auto" w:before="149" w:after="0"/>
        <w:ind w:left="1675" w:right="0" w:hanging="645"/>
        <w:jc w:val="left"/>
        <w:rPr>
          <w:sz w:val="32"/>
        </w:rPr>
      </w:pPr>
      <w:r>
        <w:rPr>
          <w:sz w:val="32"/>
        </w:rPr>
        <w:t>国家科技支撑计划项目课题负责人；</w:t>
      </w:r>
    </w:p>
    <w:p>
      <w:pPr>
        <w:pStyle w:val="ListParagraph"/>
        <w:numPr>
          <w:ilvl w:val="1"/>
          <w:numId w:val="14"/>
        </w:numPr>
        <w:tabs>
          <w:tab w:pos="1664" w:val="left" w:leader="none"/>
        </w:tabs>
        <w:spacing w:line="240" w:lineRule="auto" w:before="149" w:after="0"/>
        <w:ind w:left="1663" w:right="0" w:hanging="633"/>
        <w:jc w:val="left"/>
        <w:rPr>
          <w:sz w:val="32"/>
        </w:rPr>
      </w:pPr>
      <w:r>
        <w:rPr>
          <w:sz w:val="32"/>
        </w:rPr>
        <w:t>原国家“</w:t>
      </w:r>
      <w:r>
        <w:rPr>
          <w:rFonts w:ascii="Times New Roman" w:hAnsi="Times New Roman" w:eastAsia="Times New Roman"/>
          <w:sz w:val="32"/>
        </w:rPr>
        <w:t>863</w:t>
      </w:r>
      <w:r>
        <w:rPr>
          <w:rFonts w:ascii="Times New Roman" w:hAnsi="Times New Roman" w:eastAsia="Times New Roman"/>
          <w:spacing w:val="2"/>
          <w:sz w:val="32"/>
        </w:rPr>
        <w:t> </w:t>
      </w:r>
      <w:r>
        <w:rPr>
          <w:sz w:val="32"/>
        </w:rPr>
        <w:t>计划”领域专家组成员、课题组负责人；</w:t>
      </w:r>
    </w:p>
    <w:p>
      <w:pPr>
        <w:pStyle w:val="ListParagraph"/>
        <w:numPr>
          <w:ilvl w:val="1"/>
          <w:numId w:val="14"/>
        </w:numPr>
        <w:tabs>
          <w:tab w:pos="1674" w:val="left" w:leader="none"/>
        </w:tabs>
        <w:spacing w:line="240" w:lineRule="auto" w:before="152" w:after="0"/>
        <w:ind w:left="1673" w:right="0" w:hanging="643"/>
        <w:jc w:val="left"/>
        <w:rPr>
          <w:sz w:val="32"/>
        </w:rPr>
      </w:pPr>
      <w:r>
        <w:rPr>
          <w:spacing w:val="-5"/>
          <w:sz w:val="32"/>
        </w:rPr>
        <w:t>原国家“</w:t>
      </w:r>
      <w:r>
        <w:rPr>
          <w:rFonts w:ascii="Times New Roman" w:hAnsi="Times New Roman" w:eastAsia="Times New Roman"/>
          <w:sz w:val="32"/>
        </w:rPr>
        <w:t>973</w:t>
      </w:r>
      <w:r>
        <w:rPr>
          <w:rFonts w:ascii="Times New Roman" w:hAnsi="Times New Roman" w:eastAsia="Times New Roman"/>
          <w:spacing w:val="6"/>
          <w:sz w:val="32"/>
        </w:rPr>
        <w:t> </w:t>
      </w:r>
      <w:r>
        <w:rPr>
          <w:spacing w:val="-5"/>
          <w:sz w:val="32"/>
        </w:rPr>
        <w:t>计划”项目首席科学家助理、课题负责人；</w:t>
      </w:r>
    </w:p>
    <w:p>
      <w:pPr>
        <w:pStyle w:val="ListParagraph"/>
        <w:numPr>
          <w:ilvl w:val="1"/>
          <w:numId w:val="14"/>
        </w:numPr>
        <w:tabs>
          <w:tab w:pos="1676" w:val="left" w:leader="none"/>
        </w:tabs>
        <w:spacing w:line="240" w:lineRule="auto" w:before="149" w:after="0"/>
        <w:ind w:left="1675" w:right="0" w:hanging="645"/>
        <w:jc w:val="left"/>
        <w:rPr>
          <w:sz w:val="32"/>
        </w:rPr>
      </w:pPr>
      <w:r>
        <w:rPr>
          <w:sz w:val="32"/>
        </w:rPr>
        <w:t>国家科技重大专项课题负责人；</w:t>
      </w:r>
    </w:p>
    <w:p>
      <w:pPr>
        <w:pStyle w:val="ListParagraph"/>
        <w:numPr>
          <w:ilvl w:val="1"/>
          <w:numId w:val="14"/>
        </w:numPr>
        <w:tabs>
          <w:tab w:pos="1676" w:val="left" w:leader="none"/>
        </w:tabs>
        <w:spacing w:line="240" w:lineRule="auto" w:before="149" w:after="0"/>
        <w:ind w:left="1675" w:right="0" w:hanging="645"/>
        <w:jc w:val="left"/>
        <w:rPr>
          <w:sz w:val="32"/>
        </w:rPr>
      </w:pPr>
      <w:r>
        <w:rPr>
          <w:sz w:val="32"/>
        </w:rPr>
        <w:t>国家自然科学基金重大研究计划项目主持人；</w:t>
      </w:r>
    </w:p>
    <w:p>
      <w:pPr>
        <w:pStyle w:val="ListParagraph"/>
        <w:numPr>
          <w:ilvl w:val="1"/>
          <w:numId w:val="14"/>
        </w:numPr>
        <w:tabs>
          <w:tab w:pos="1676" w:val="left" w:leader="none"/>
        </w:tabs>
        <w:spacing w:line="240" w:lineRule="auto" w:before="152" w:after="0"/>
        <w:ind w:left="1675" w:right="0" w:hanging="645"/>
        <w:jc w:val="left"/>
        <w:rPr>
          <w:sz w:val="32"/>
        </w:rPr>
      </w:pPr>
      <w:r>
        <w:rPr>
          <w:sz w:val="32"/>
        </w:rPr>
        <w:t>国家社会科学基金重大项目首席专家；</w:t>
      </w:r>
    </w:p>
    <w:p>
      <w:pPr>
        <w:pStyle w:val="ListParagraph"/>
        <w:numPr>
          <w:ilvl w:val="1"/>
          <w:numId w:val="14"/>
        </w:numPr>
        <w:tabs>
          <w:tab w:pos="1678" w:val="left" w:leader="none"/>
        </w:tabs>
        <w:spacing w:line="326" w:lineRule="auto" w:before="149" w:after="0"/>
        <w:ind w:left="388" w:right="279" w:firstLine="643"/>
        <w:jc w:val="left"/>
        <w:rPr>
          <w:sz w:val="32"/>
        </w:rPr>
      </w:pPr>
      <w:r>
        <w:rPr>
          <w:spacing w:val="2"/>
          <w:sz w:val="32"/>
        </w:rPr>
        <w:t>国家</w:t>
      </w:r>
      <w:r>
        <w:rPr>
          <w:spacing w:val="5"/>
          <w:sz w:val="32"/>
        </w:rPr>
        <w:t>（</w:t>
      </w:r>
      <w:r>
        <w:rPr>
          <w:spacing w:val="2"/>
          <w:sz w:val="32"/>
        </w:rPr>
        <w:t>重点</w:t>
      </w:r>
      <w:r>
        <w:rPr>
          <w:sz w:val="32"/>
        </w:rPr>
        <w:t>）实验室、国家工程实验室、国家工程（</w:t>
      </w:r>
      <w:r>
        <w:rPr>
          <w:spacing w:val="-11"/>
          <w:sz w:val="32"/>
        </w:rPr>
        <w:t>技</w:t>
      </w:r>
      <w:r>
        <w:rPr>
          <w:sz w:val="32"/>
        </w:rPr>
        <w:t>术）研究中心、国家能源研发（实验）中心副主任；</w:t>
      </w:r>
    </w:p>
    <w:p>
      <w:pPr>
        <w:pStyle w:val="ListParagraph"/>
        <w:numPr>
          <w:ilvl w:val="1"/>
          <w:numId w:val="14"/>
        </w:numPr>
        <w:tabs>
          <w:tab w:pos="1674" w:val="left" w:leader="none"/>
        </w:tabs>
        <w:spacing w:line="326" w:lineRule="auto" w:before="5" w:after="0"/>
        <w:ind w:left="388" w:right="279" w:firstLine="643"/>
        <w:jc w:val="left"/>
        <w:rPr>
          <w:sz w:val="32"/>
        </w:rPr>
      </w:pPr>
      <w:r>
        <w:rPr>
          <w:spacing w:val="-39"/>
          <w:sz w:val="32"/>
        </w:rPr>
        <w:t>近 </w:t>
      </w:r>
      <w:r>
        <w:rPr>
          <w:rFonts w:ascii="Times New Roman" w:eastAsia="Times New Roman"/>
          <w:sz w:val="32"/>
        </w:rPr>
        <w:t>5</w:t>
      </w:r>
      <w:r>
        <w:rPr>
          <w:rFonts w:ascii="Times New Roman" w:eastAsia="Times New Roman"/>
          <w:spacing w:val="1"/>
          <w:sz w:val="32"/>
        </w:rPr>
        <w:t> </w:t>
      </w:r>
      <w:r>
        <w:rPr>
          <w:spacing w:val="-11"/>
          <w:sz w:val="32"/>
        </w:rPr>
        <w:t>年担任过世界 </w:t>
      </w:r>
      <w:r>
        <w:rPr>
          <w:rFonts w:ascii="Times New Roman" w:eastAsia="Times New Roman"/>
          <w:sz w:val="32"/>
        </w:rPr>
        <w:t>500</w:t>
      </w:r>
      <w:r>
        <w:rPr>
          <w:rFonts w:ascii="Times New Roman" w:eastAsia="Times New Roman"/>
          <w:spacing w:val="1"/>
          <w:sz w:val="32"/>
        </w:rPr>
        <w:t> </w:t>
      </w:r>
      <w:r>
        <w:rPr>
          <w:spacing w:val="-10"/>
          <w:sz w:val="32"/>
        </w:rPr>
        <w:t>强企业或中国 </w:t>
      </w:r>
      <w:r>
        <w:rPr>
          <w:rFonts w:ascii="Times New Roman" w:eastAsia="Times New Roman"/>
          <w:sz w:val="32"/>
        </w:rPr>
        <w:t>100</w:t>
      </w:r>
      <w:r>
        <w:rPr>
          <w:rFonts w:ascii="Times New Roman" w:eastAsia="Times New Roman"/>
          <w:spacing w:val="1"/>
          <w:sz w:val="32"/>
        </w:rPr>
        <w:t> </w:t>
      </w:r>
      <w:r>
        <w:rPr>
          <w:spacing w:val="-30"/>
          <w:sz w:val="32"/>
        </w:rPr>
        <w:t>强企业总部</w:t>
      </w:r>
      <w:r>
        <w:rPr>
          <w:spacing w:val="5"/>
          <w:sz w:val="32"/>
        </w:rPr>
        <w:t>（ </w:t>
      </w:r>
      <w:r>
        <w:rPr>
          <w:spacing w:val="-21"/>
          <w:sz w:val="32"/>
        </w:rPr>
        <w:t>见说明 </w:t>
      </w:r>
      <w:r>
        <w:rPr>
          <w:rFonts w:ascii="Times New Roman" w:eastAsia="Times New Roman"/>
          <w:spacing w:val="-6"/>
          <w:sz w:val="32"/>
        </w:rPr>
        <w:t>1</w:t>
      </w:r>
      <w:r>
        <w:rPr>
          <w:spacing w:val="-6"/>
          <w:sz w:val="32"/>
        </w:rPr>
        <w:t>）</w:t>
      </w:r>
      <w:r>
        <w:rPr>
          <w:spacing w:val="-3"/>
          <w:sz w:val="32"/>
        </w:rPr>
        <w:t>董事长</w:t>
      </w:r>
      <w:r>
        <w:rPr>
          <w:sz w:val="32"/>
        </w:rPr>
        <w:t>（</w:t>
      </w:r>
      <w:r>
        <w:rPr>
          <w:spacing w:val="3"/>
          <w:sz w:val="32"/>
        </w:rPr>
        <w:t>或总裁</w:t>
      </w:r>
      <w:r>
        <w:rPr>
          <w:spacing w:val="-159"/>
          <w:sz w:val="32"/>
        </w:rPr>
        <w:t>）</w:t>
      </w:r>
      <w:r>
        <w:rPr>
          <w:spacing w:val="-4"/>
          <w:sz w:val="32"/>
        </w:rPr>
        <w:t>、首席执行官、首席技术官、首席质量</w:t>
      </w:r>
    </w:p>
    <w:p>
      <w:pPr>
        <w:spacing w:after="0" w:line="326" w:lineRule="auto"/>
        <w:jc w:val="left"/>
        <w:rPr>
          <w:sz w:val="32"/>
        </w:rPr>
        <w:sectPr>
          <w:pgSz w:w="11910" w:h="16840"/>
          <w:pgMar w:header="0" w:footer="1482" w:top="1580" w:bottom="1680" w:left="1200" w:right="1000"/>
        </w:sectPr>
      </w:pPr>
    </w:p>
    <w:p>
      <w:pPr>
        <w:pStyle w:val="BodyText"/>
        <w:rPr>
          <w:sz w:val="20"/>
        </w:rPr>
      </w:pPr>
    </w:p>
    <w:p>
      <w:pPr>
        <w:pStyle w:val="BodyText"/>
        <w:spacing w:before="11"/>
        <w:rPr>
          <w:sz w:val="24"/>
        </w:rPr>
      </w:pPr>
    </w:p>
    <w:p>
      <w:pPr>
        <w:pStyle w:val="BodyText"/>
        <w:spacing w:before="54"/>
        <w:ind w:left="103"/>
      </w:pPr>
      <w:r>
        <w:rPr/>
        <w:t>官或同等职位的企业家；</w:t>
      </w:r>
    </w:p>
    <w:p>
      <w:pPr>
        <w:pStyle w:val="ListParagraph"/>
        <w:numPr>
          <w:ilvl w:val="1"/>
          <w:numId w:val="14"/>
        </w:numPr>
        <w:tabs>
          <w:tab w:pos="1400" w:val="left" w:leader="none"/>
        </w:tabs>
        <w:spacing w:line="326" w:lineRule="auto" w:before="150" w:after="0"/>
        <w:ind w:left="103" w:right="565" w:firstLine="645"/>
        <w:jc w:val="left"/>
        <w:rPr>
          <w:sz w:val="32"/>
        </w:rPr>
      </w:pPr>
      <w:r>
        <w:rPr>
          <w:spacing w:val="-41"/>
          <w:sz w:val="32"/>
        </w:rPr>
        <w:t>近 </w:t>
      </w:r>
      <w:r>
        <w:rPr>
          <w:rFonts w:ascii="Times New Roman" w:eastAsia="Times New Roman"/>
          <w:sz w:val="32"/>
        </w:rPr>
        <w:t>5 </w:t>
      </w:r>
      <w:r>
        <w:rPr>
          <w:spacing w:val="6"/>
          <w:sz w:val="32"/>
        </w:rPr>
        <w:t>年担任过国际著名金融机构</w:t>
      </w:r>
      <w:r>
        <w:rPr>
          <w:spacing w:val="7"/>
          <w:sz w:val="32"/>
        </w:rPr>
        <w:t>（</w:t>
      </w:r>
      <w:r>
        <w:rPr>
          <w:spacing w:val="-18"/>
          <w:sz w:val="32"/>
        </w:rPr>
        <w:t>见说明 </w:t>
      </w:r>
      <w:r>
        <w:rPr>
          <w:rFonts w:ascii="Times New Roman" w:eastAsia="Times New Roman"/>
          <w:spacing w:val="6"/>
          <w:sz w:val="32"/>
        </w:rPr>
        <w:t>2</w:t>
      </w:r>
      <w:r>
        <w:rPr>
          <w:spacing w:val="6"/>
          <w:sz w:val="32"/>
        </w:rPr>
        <w:t>）</w:t>
      </w:r>
      <w:r>
        <w:rPr>
          <w:spacing w:val="5"/>
          <w:sz w:val="32"/>
        </w:rPr>
        <w:t>总裁、首</w:t>
      </w:r>
      <w:r>
        <w:rPr>
          <w:sz w:val="32"/>
        </w:rPr>
        <w:t>席执行官或同等职位的负责人；</w:t>
      </w:r>
    </w:p>
    <w:p>
      <w:pPr>
        <w:pStyle w:val="ListParagraph"/>
        <w:numPr>
          <w:ilvl w:val="1"/>
          <w:numId w:val="14"/>
        </w:numPr>
        <w:tabs>
          <w:tab w:pos="1391" w:val="left" w:leader="none"/>
        </w:tabs>
        <w:spacing w:line="326" w:lineRule="auto" w:before="5" w:after="0"/>
        <w:ind w:left="103" w:right="404" w:firstLine="645"/>
        <w:jc w:val="left"/>
        <w:rPr>
          <w:sz w:val="32"/>
        </w:rPr>
      </w:pPr>
      <w:r>
        <w:rPr>
          <w:spacing w:val="-40"/>
          <w:sz w:val="32"/>
        </w:rPr>
        <w:t>近 </w:t>
      </w:r>
      <w:r>
        <w:rPr>
          <w:rFonts w:ascii="Times New Roman" w:eastAsia="Times New Roman"/>
          <w:sz w:val="32"/>
        </w:rPr>
        <w:t>5</w:t>
      </w:r>
      <w:r>
        <w:rPr>
          <w:rFonts w:ascii="Times New Roman" w:eastAsia="Times New Roman"/>
          <w:spacing w:val="1"/>
          <w:sz w:val="32"/>
        </w:rPr>
        <w:t> </w:t>
      </w:r>
      <w:r>
        <w:rPr>
          <w:spacing w:val="-2"/>
          <w:sz w:val="32"/>
        </w:rPr>
        <w:t>年担任过国际著名会计师事务所</w:t>
      </w:r>
      <w:r>
        <w:rPr>
          <w:spacing w:val="5"/>
          <w:sz w:val="32"/>
        </w:rPr>
        <w:t>（</w:t>
      </w:r>
      <w:r>
        <w:rPr>
          <w:spacing w:val="-19"/>
          <w:sz w:val="32"/>
        </w:rPr>
        <w:t>见说明 </w:t>
      </w:r>
      <w:r>
        <w:rPr>
          <w:rFonts w:ascii="Times New Roman" w:eastAsia="Times New Roman"/>
          <w:spacing w:val="-11"/>
          <w:sz w:val="32"/>
        </w:rPr>
        <w:t>3</w:t>
      </w:r>
      <w:r>
        <w:rPr>
          <w:spacing w:val="-11"/>
          <w:sz w:val="32"/>
        </w:rPr>
        <w:t>）</w:t>
      </w:r>
      <w:r>
        <w:rPr>
          <w:spacing w:val="2"/>
          <w:sz w:val="32"/>
        </w:rPr>
        <w:t>主席</w:t>
      </w:r>
      <w:r>
        <w:rPr>
          <w:sz w:val="32"/>
        </w:rPr>
        <w:t>、首席执行官或同等职位的负责人；</w:t>
      </w:r>
    </w:p>
    <w:p>
      <w:pPr>
        <w:pStyle w:val="ListParagraph"/>
        <w:numPr>
          <w:ilvl w:val="1"/>
          <w:numId w:val="14"/>
        </w:numPr>
        <w:tabs>
          <w:tab w:pos="1400" w:val="left" w:leader="none"/>
        </w:tabs>
        <w:spacing w:line="328" w:lineRule="auto" w:before="3" w:after="0"/>
        <w:ind w:left="103" w:right="565" w:firstLine="645"/>
        <w:jc w:val="left"/>
        <w:rPr>
          <w:sz w:val="32"/>
        </w:rPr>
      </w:pPr>
      <w:r>
        <w:rPr>
          <w:spacing w:val="-41"/>
          <w:sz w:val="32"/>
        </w:rPr>
        <w:t>近 </w:t>
      </w:r>
      <w:r>
        <w:rPr>
          <w:rFonts w:ascii="Times New Roman" w:eastAsia="Times New Roman"/>
          <w:sz w:val="32"/>
        </w:rPr>
        <w:t>5 </w:t>
      </w:r>
      <w:r>
        <w:rPr>
          <w:spacing w:val="6"/>
          <w:sz w:val="32"/>
        </w:rPr>
        <w:t>年担任过国际著名学术组织</w:t>
      </w:r>
      <w:r>
        <w:rPr>
          <w:spacing w:val="7"/>
          <w:sz w:val="32"/>
        </w:rPr>
        <w:t>（</w:t>
      </w:r>
      <w:r>
        <w:rPr>
          <w:spacing w:val="-18"/>
          <w:sz w:val="32"/>
        </w:rPr>
        <w:t>见说明 </w:t>
      </w:r>
      <w:r>
        <w:rPr>
          <w:rFonts w:ascii="Times New Roman" w:eastAsia="Times New Roman"/>
          <w:spacing w:val="6"/>
          <w:sz w:val="32"/>
        </w:rPr>
        <w:t>4</w:t>
      </w:r>
      <w:r>
        <w:rPr>
          <w:spacing w:val="6"/>
          <w:sz w:val="32"/>
        </w:rPr>
        <w:t>）</w:t>
      </w:r>
      <w:r>
        <w:rPr>
          <w:spacing w:val="5"/>
          <w:sz w:val="32"/>
        </w:rPr>
        <w:t>或国际著名科技组织</w:t>
      </w:r>
      <w:r>
        <w:rPr>
          <w:sz w:val="32"/>
        </w:rPr>
        <w:t>（</w:t>
      </w:r>
      <w:r>
        <w:rPr>
          <w:spacing w:val="-19"/>
          <w:sz w:val="32"/>
        </w:rPr>
        <w:t>见说明 </w:t>
      </w:r>
      <w:r>
        <w:rPr>
          <w:rFonts w:ascii="Times New Roman" w:eastAsia="Times New Roman"/>
          <w:sz w:val="32"/>
        </w:rPr>
        <w:t>5</w:t>
      </w:r>
      <w:r>
        <w:rPr>
          <w:sz w:val="32"/>
        </w:rPr>
        <w:t>）主席、副主席；</w:t>
      </w:r>
    </w:p>
    <w:p>
      <w:pPr>
        <w:pStyle w:val="ListParagraph"/>
        <w:numPr>
          <w:ilvl w:val="1"/>
          <w:numId w:val="14"/>
        </w:numPr>
        <w:tabs>
          <w:tab w:pos="1388" w:val="left" w:leader="none"/>
        </w:tabs>
        <w:spacing w:line="407" w:lineRule="exact" w:before="0" w:after="0"/>
        <w:ind w:left="1388" w:right="0" w:hanging="640"/>
        <w:jc w:val="left"/>
        <w:rPr>
          <w:sz w:val="32"/>
        </w:rPr>
      </w:pPr>
      <w:r>
        <w:rPr>
          <w:spacing w:val="-40"/>
          <w:sz w:val="32"/>
        </w:rPr>
        <w:t>近 </w:t>
      </w:r>
      <w:r>
        <w:rPr>
          <w:rFonts w:ascii="Times New Roman" w:eastAsia="Times New Roman"/>
          <w:sz w:val="32"/>
        </w:rPr>
        <w:t>5</w:t>
      </w:r>
      <w:r>
        <w:rPr>
          <w:rFonts w:ascii="Times New Roman" w:eastAsia="Times New Roman"/>
          <w:spacing w:val="2"/>
          <w:sz w:val="32"/>
        </w:rPr>
        <w:t> </w:t>
      </w:r>
      <w:r>
        <w:rPr>
          <w:spacing w:val="-1"/>
          <w:sz w:val="32"/>
        </w:rPr>
        <w:t>年担任过国际标准化组织</w:t>
      </w:r>
      <w:r>
        <w:rPr>
          <w:sz w:val="32"/>
        </w:rPr>
        <w:t>（</w:t>
      </w:r>
      <w:r>
        <w:rPr>
          <w:rFonts w:ascii="Times New Roman" w:eastAsia="Times New Roman"/>
          <w:sz w:val="32"/>
        </w:rPr>
        <w:t>ISO</w:t>
      </w:r>
      <w:r>
        <w:rPr>
          <w:sz w:val="32"/>
        </w:rPr>
        <w:t>）标样委员会委员；</w:t>
      </w:r>
    </w:p>
    <w:p>
      <w:pPr>
        <w:pStyle w:val="ListParagraph"/>
        <w:numPr>
          <w:ilvl w:val="1"/>
          <w:numId w:val="14"/>
        </w:numPr>
        <w:tabs>
          <w:tab w:pos="1388" w:val="left" w:leader="none"/>
        </w:tabs>
        <w:spacing w:line="240" w:lineRule="auto" w:before="150" w:after="0"/>
        <w:ind w:left="1388" w:right="0" w:hanging="640"/>
        <w:jc w:val="left"/>
        <w:rPr>
          <w:sz w:val="32"/>
        </w:rPr>
      </w:pPr>
      <w:r>
        <w:rPr>
          <w:spacing w:val="-39"/>
          <w:sz w:val="32"/>
        </w:rPr>
        <w:t>近 </w:t>
      </w:r>
      <w:r>
        <w:rPr>
          <w:rFonts w:ascii="Times New Roman" w:eastAsia="Times New Roman"/>
          <w:sz w:val="32"/>
        </w:rPr>
        <w:t>5</w:t>
      </w:r>
      <w:r>
        <w:rPr>
          <w:rFonts w:ascii="Times New Roman" w:eastAsia="Times New Roman"/>
          <w:spacing w:val="5"/>
          <w:sz w:val="32"/>
        </w:rPr>
        <w:t> </w:t>
      </w:r>
      <w:r>
        <w:rPr>
          <w:spacing w:val="-2"/>
          <w:sz w:val="32"/>
        </w:rPr>
        <w:t>年担任过世界知名大学</w:t>
      </w:r>
      <w:r>
        <w:rPr>
          <w:sz w:val="32"/>
        </w:rPr>
        <w:t>（</w:t>
      </w:r>
      <w:r>
        <w:rPr>
          <w:spacing w:val="-19"/>
          <w:sz w:val="32"/>
        </w:rPr>
        <w:t>见说明 </w:t>
      </w:r>
      <w:r>
        <w:rPr>
          <w:rFonts w:ascii="Times New Roman" w:eastAsia="Times New Roman"/>
          <w:spacing w:val="-8"/>
          <w:sz w:val="32"/>
        </w:rPr>
        <w:t>6</w:t>
      </w:r>
      <w:r>
        <w:rPr>
          <w:spacing w:val="-8"/>
          <w:sz w:val="32"/>
        </w:rPr>
        <w:t>）</w:t>
      </w:r>
      <w:r>
        <w:rPr>
          <w:spacing w:val="-4"/>
          <w:sz w:val="32"/>
        </w:rPr>
        <w:t>校长、副校长；</w:t>
      </w:r>
    </w:p>
    <w:p>
      <w:pPr>
        <w:pStyle w:val="ListParagraph"/>
        <w:numPr>
          <w:ilvl w:val="1"/>
          <w:numId w:val="14"/>
        </w:numPr>
        <w:tabs>
          <w:tab w:pos="1392" w:val="left" w:leader="none"/>
        </w:tabs>
        <w:spacing w:line="240" w:lineRule="auto" w:before="151" w:after="0"/>
        <w:ind w:left="1392" w:right="0" w:hanging="644"/>
        <w:jc w:val="left"/>
        <w:rPr>
          <w:sz w:val="32"/>
        </w:rPr>
      </w:pPr>
      <w:r>
        <w:rPr>
          <w:sz w:val="32"/>
        </w:rPr>
        <w:t>广西院士后备培养工程人选。</w:t>
      </w:r>
    </w:p>
    <w:p>
      <w:pPr>
        <w:pStyle w:val="BodyText"/>
        <w:spacing w:before="149"/>
        <w:ind w:left="748"/>
      </w:pPr>
      <w:r>
        <w:rPr/>
        <w:t>（二）获得以下奖项（称号）之一者：</w:t>
      </w:r>
    </w:p>
    <w:p>
      <w:pPr>
        <w:pStyle w:val="ListParagraph"/>
        <w:numPr>
          <w:ilvl w:val="0"/>
          <w:numId w:val="15"/>
        </w:numPr>
        <w:tabs>
          <w:tab w:pos="1230" w:val="left" w:leader="none"/>
        </w:tabs>
        <w:spacing w:line="240" w:lineRule="auto" w:before="150" w:after="0"/>
        <w:ind w:left="1229" w:right="0" w:hanging="482"/>
        <w:jc w:val="left"/>
        <w:rPr>
          <w:sz w:val="32"/>
        </w:rPr>
      </w:pPr>
      <w:r>
        <w:rPr>
          <w:spacing w:val="-39"/>
          <w:sz w:val="32"/>
        </w:rPr>
        <w:t>近 </w:t>
      </w:r>
      <w:r>
        <w:rPr>
          <w:rFonts w:ascii="Times New Roman" w:eastAsia="Times New Roman"/>
          <w:sz w:val="32"/>
        </w:rPr>
        <w:t>5</w:t>
      </w:r>
      <w:r>
        <w:rPr>
          <w:rFonts w:ascii="Times New Roman" w:eastAsia="Times New Roman"/>
          <w:spacing w:val="1"/>
          <w:sz w:val="32"/>
        </w:rPr>
        <w:t> </w:t>
      </w:r>
      <w:r>
        <w:rPr>
          <w:spacing w:val="-8"/>
          <w:sz w:val="32"/>
        </w:rPr>
        <w:t>年内，国家自然科学奖、国家技术发明奖、国家科学</w:t>
      </w:r>
    </w:p>
    <w:p>
      <w:pPr>
        <w:pStyle w:val="BodyText"/>
        <w:spacing w:before="151"/>
        <w:ind w:left="103"/>
      </w:pPr>
      <w:r>
        <w:rPr/>
        <w:t>技术进步奖二等奖的前 </w:t>
      </w:r>
      <w:r>
        <w:rPr>
          <w:rFonts w:ascii="Times New Roman" w:eastAsia="Times New Roman"/>
        </w:rPr>
        <w:t>3 </w:t>
      </w:r>
      <w:r>
        <w:rPr/>
        <w:t>名；</w:t>
      </w:r>
    </w:p>
    <w:p>
      <w:pPr>
        <w:pStyle w:val="ListParagraph"/>
        <w:numPr>
          <w:ilvl w:val="0"/>
          <w:numId w:val="15"/>
        </w:numPr>
        <w:tabs>
          <w:tab w:pos="1229" w:val="left" w:leader="none"/>
        </w:tabs>
        <w:spacing w:line="240" w:lineRule="auto" w:before="149" w:after="0"/>
        <w:ind w:left="1228" w:right="0" w:hanging="481"/>
        <w:jc w:val="left"/>
        <w:rPr>
          <w:sz w:val="32"/>
        </w:rPr>
      </w:pPr>
      <w:r>
        <w:rPr>
          <w:sz w:val="32"/>
        </w:rPr>
        <w:t>长江学者成就奖；</w:t>
      </w:r>
    </w:p>
    <w:p>
      <w:pPr>
        <w:pStyle w:val="ListParagraph"/>
        <w:numPr>
          <w:ilvl w:val="0"/>
          <w:numId w:val="15"/>
        </w:numPr>
        <w:tabs>
          <w:tab w:pos="1229" w:val="left" w:leader="none"/>
        </w:tabs>
        <w:spacing w:line="240" w:lineRule="auto" w:before="150" w:after="0"/>
        <w:ind w:left="1228" w:right="0" w:hanging="481"/>
        <w:jc w:val="left"/>
        <w:rPr>
          <w:sz w:val="32"/>
        </w:rPr>
      </w:pPr>
      <w:r>
        <w:rPr>
          <w:sz w:val="32"/>
        </w:rPr>
        <w:t>国医大师；</w:t>
      </w:r>
    </w:p>
    <w:p>
      <w:pPr>
        <w:pStyle w:val="ListParagraph"/>
        <w:numPr>
          <w:ilvl w:val="0"/>
          <w:numId w:val="15"/>
        </w:numPr>
        <w:tabs>
          <w:tab w:pos="1229" w:val="left" w:leader="none"/>
        </w:tabs>
        <w:spacing w:line="240" w:lineRule="auto" w:before="151" w:after="0"/>
        <w:ind w:left="1228" w:right="0" w:hanging="481"/>
        <w:jc w:val="left"/>
        <w:rPr>
          <w:sz w:val="32"/>
        </w:rPr>
      </w:pPr>
      <w:r>
        <w:rPr>
          <w:sz w:val="32"/>
        </w:rPr>
        <w:t>世界技能大奖；</w:t>
      </w:r>
    </w:p>
    <w:p>
      <w:pPr>
        <w:pStyle w:val="ListParagraph"/>
        <w:numPr>
          <w:ilvl w:val="0"/>
          <w:numId w:val="15"/>
        </w:numPr>
        <w:tabs>
          <w:tab w:pos="1232" w:val="left" w:leader="none"/>
        </w:tabs>
        <w:spacing w:line="326" w:lineRule="auto" w:before="149" w:after="0"/>
        <w:ind w:left="103" w:right="562" w:firstLine="645"/>
        <w:jc w:val="left"/>
        <w:rPr>
          <w:sz w:val="32"/>
        </w:rPr>
      </w:pPr>
      <w:r>
        <w:rPr>
          <w:spacing w:val="-20"/>
          <w:w w:val="99"/>
          <w:sz w:val="32"/>
        </w:rPr>
        <w:t>获得“茅盾文学奖”“鲁迅文学奖”“文华奖”“梅花奖”</w:t>
      </w:r>
      <w:r>
        <w:rPr>
          <w:sz w:val="32"/>
        </w:rPr>
        <w:t>等国家级常设性文艺类重要奖项的创作人员（</w:t>
      </w:r>
      <w:r>
        <w:rPr>
          <w:spacing w:val="-19"/>
          <w:sz w:val="32"/>
        </w:rPr>
        <w:t>排名前 </w:t>
      </w:r>
      <w:r>
        <w:rPr>
          <w:rFonts w:ascii="Times New Roman" w:hAnsi="Times New Roman" w:eastAsia="Times New Roman"/>
          <w:sz w:val="32"/>
        </w:rPr>
        <w:t>3</w:t>
      </w:r>
      <w:r>
        <w:rPr>
          <w:rFonts w:ascii="Times New Roman" w:hAnsi="Times New Roman" w:eastAsia="Times New Roman"/>
          <w:spacing w:val="2"/>
          <w:sz w:val="32"/>
        </w:rPr>
        <w:t> </w:t>
      </w:r>
      <w:r>
        <w:rPr>
          <w:sz w:val="32"/>
        </w:rPr>
        <w:t>名</w:t>
      </w:r>
      <w:r>
        <w:rPr>
          <w:spacing w:val="-159"/>
          <w:sz w:val="32"/>
        </w:rPr>
        <w:t>）</w:t>
      </w:r>
      <w:r>
        <w:rPr>
          <w:sz w:val="32"/>
        </w:rPr>
        <w:t>。</w:t>
      </w:r>
    </w:p>
    <w:p>
      <w:pPr>
        <w:pStyle w:val="BodyText"/>
        <w:spacing w:before="6"/>
        <w:ind w:left="748"/>
        <w:rPr>
          <w:rFonts w:ascii="黑体" w:eastAsia="黑体" w:hint="eastAsia"/>
        </w:rPr>
      </w:pPr>
      <w:r>
        <w:rPr>
          <w:rFonts w:ascii="黑体" w:eastAsia="黑体" w:hint="eastAsia"/>
        </w:rPr>
        <w:t>三、第三类人才</w:t>
      </w:r>
    </w:p>
    <w:p>
      <w:pPr>
        <w:pStyle w:val="BodyText"/>
        <w:spacing w:line="326" w:lineRule="auto" w:before="149"/>
        <w:ind w:left="103" w:right="562" w:firstLine="645"/>
      </w:pPr>
      <w:r>
        <w:rPr/>
        <w:t>（一）现任或曾任以下职务，入选以下计划或获得下列资助之一者：</w:t>
      </w:r>
    </w:p>
    <w:p>
      <w:pPr>
        <w:pStyle w:val="ListParagraph"/>
        <w:numPr>
          <w:ilvl w:val="0"/>
          <w:numId w:val="16"/>
        </w:numPr>
        <w:tabs>
          <w:tab w:pos="1229" w:val="left" w:leader="none"/>
        </w:tabs>
        <w:spacing w:line="240" w:lineRule="auto" w:before="6" w:after="0"/>
        <w:ind w:left="1228" w:right="0" w:hanging="481"/>
        <w:jc w:val="left"/>
        <w:rPr>
          <w:sz w:val="32"/>
        </w:rPr>
      </w:pPr>
      <w:r>
        <w:rPr>
          <w:sz w:val="32"/>
        </w:rPr>
        <w:t>国家“千人计划”青年项目入选者；</w:t>
      </w:r>
    </w:p>
    <w:p>
      <w:pPr>
        <w:pStyle w:val="ListParagraph"/>
        <w:numPr>
          <w:ilvl w:val="0"/>
          <w:numId w:val="16"/>
        </w:numPr>
        <w:tabs>
          <w:tab w:pos="1228" w:val="left" w:leader="none"/>
        </w:tabs>
        <w:spacing w:line="240" w:lineRule="auto" w:before="149" w:after="0"/>
        <w:ind w:left="1227" w:right="0" w:hanging="480"/>
        <w:jc w:val="left"/>
        <w:rPr>
          <w:sz w:val="32"/>
        </w:rPr>
      </w:pPr>
      <w:r>
        <w:rPr>
          <w:sz w:val="32"/>
        </w:rPr>
        <w:t>“万人计划”拔尖人才；</w:t>
      </w:r>
    </w:p>
    <w:p>
      <w:pPr>
        <w:spacing w:after="0" w:line="240" w:lineRule="auto"/>
        <w:jc w:val="left"/>
        <w:rPr>
          <w:sz w:val="32"/>
        </w:rPr>
        <w:sectPr>
          <w:pgSz w:w="11910" w:h="16840"/>
          <w:pgMar w:header="0" w:footer="1482" w:top="1580" w:bottom="1680" w:left="1200" w:right="1000"/>
        </w:sectPr>
      </w:pPr>
    </w:p>
    <w:p>
      <w:pPr>
        <w:pStyle w:val="BodyText"/>
        <w:rPr>
          <w:sz w:val="20"/>
        </w:rPr>
      </w:pPr>
    </w:p>
    <w:p>
      <w:pPr>
        <w:pStyle w:val="BodyText"/>
        <w:spacing w:before="1"/>
        <w:rPr>
          <w:sz w:val="24"/>
        </w:rPr>
      </w:pPr>
    </w:p>
    <w:p>
      <w:pPr>
        <w:pStyle w:val="ListParagraph"/>
        <w:numPr>
          <w:ilvl w:val="0"/>
          <w:numId w:val="16"/>
        </w:numPr>
        <w:tabs>
          <w:tab w:pos="1515" w:val="left" w:leader="none"/>
        </w:tabs>
        <w:spacing w:line="240" w:lineRule="auto" w:before="64" w:after="0"/>
        <w:ind w:left="1514" w:right="0" w:hanging="484"/>
        <w:jc w:val="left"/>
        <w:rPr>
          <w:sz w:val="32"/>
        </w:rPr>
      </w:pPr>
      <w:r>
        <w:rPr>
          <w:sz w:val="32"/>
        </w:rPr>
        <w:t>优秀青年科学基金获得者；</w:t>
      </w:r>
    </w:p>
    <w:p>
      <w:pPr>
        <w:pStyle w:val="ListParagraph"/>
        <w:numPr>
          <w:ilvl w:val="0"/>
          <w:numId w:val="16"/>
        </w:numPr>
        <w:tabs>
          <w:tab w:pos="1515" w:val="left" w:leader="none"/>
        </w:tabs>
        <w:spacing w:line="240" w:lineRule="auto" w:before="150" w:after="0"/>
        <w:ind w:left="1514" w:right="0" w:hanging="484"/>
        <w:jc w:val="left"/>
        <w:rPr>
          <w:sz w:val="32"/>
        </w:rPr>
      </w:pPr>
      <w:r>
        <w:rPr>
          <w:sz w:val="32"/>
        </w:rPr>
        <w:t>香江学者计划入选者；</w:t>
      </w:r>
    </w:p>
    <w:p>
      <w:pPr>
        <w:pStyle w:val="ListParagraph"/>
        <w:numPr>
          <w:ilvl w:val="0"/>
          <w:numId w:val="16"/>
        </w:numPr>
        <w:tabs>
          <w:tab w:pos="1513" w:val="left" w:leader="none"/>
        </w:tabs>
        <w:spacing w:line="240" w:lineRule="auto" w:before="149" w:after="0"/>
        <w:ind w:left="1512" w:right="0" w:hanging="482"/>
        <w:jc w:val="left"/>
        <w:rPr>
          <w:sz w:val="32"/>
        </w:rPr>
      </w:pPr>
      <w:r>
        <w:rPr>
          <w:sz w:val="32"/>
        </w:rPr>
        <w:t>“长江学者奖励计划”青年学者；</w:t>
      </w:r>
    </w:p>
    <w:p>
      <w:pPr>
        <w:pStyle w:val="ListParagraph"/>
        <w:numPr>
          <w:ilvl w:val="0"/>
          <w:numId w:val="16"/>
        </w:numPr>
        <w:tabs>
          <w:tab w:pos="1515" w:val="left" w:leader="none"/>
        </w:tabs>
        <w:spacing w:line="240" w:lineRule="auto" w:before="151" w:after="0"/>
        <w:ind w:left="1514" w:right="0" w:hanging="484"/>
        <w:jc w:val="left"/>
        <w:rPr>
          <w:sz w:val="32"/>
        </w:rPr>
      </w:pPr>
      <w:r>
        <w:rPr>
          <w:sz w:val="32"/>
        </w:rPr>
        <w:t>八桂学者；</w:t>
      </w:r>
    </w:p>
    <w:p>
      <w:pPr>
        <w:pStyle w:val="ListParagraph"/>
        <w:numPr>
          <w:ilvl w:val="0"/>
          <w:numId w:val="16"/>
        </w:numPr>
        <w:tabs>
          <w:tab w:pos="1513" w:val="left" w:leader="none"/>
        </w:tabs>
        <w:spacing w:line="240" w:lineRule="auto" w:before="150" w:after="0"/>
        <w:ind w:left="1512" w:right="0" w:hanging="482"/>
        <w:jc w:val="left"/>
        <w:rPr>
          <w:sz w:val="32"/>
        </w:rPr>
      </w:pPr>
      <w:r>
        <w:rPr>
          <w:spacing w:val="55"/>
          <w:sz w:val="32"/>
        </w:rPr>
        <w:t>近</w:t>
      </w:r>
      <w:r>
        <w:rPr>
          <w:rFonts w:ascii="Times New Roman" w:eastAsia="Times New Roman"/>
          <w:sz w:val="32"/>
        </w:rPr>
        <w:t>5</w:t>
      </w:r>
      <w:r>
        <w:rPr>
          <w:rFonts w:ascii="Times New Roman" w:eastAsia="Times New Roman"/>
          <w:spacing w:val="-24"/>
          <w:sz w:val="32"/>
        </w:rPr>
        <w:t> </w:t>
      </w:r>
      <w:r>
        <w:rPr>
          <w:spacing w:val="-23"/>
          <w:sz w:val="32"/>
        </w:rPr>
        <w:t>年担任过国家企业技术中心主任、副主任、项目负责人；</w:t>
      </w:r>
    </w:p>
    <w:p>
      <w:pPr>
        <w:pStyle w:val="ListParagraph"/>
        <w:numPr>
          <w:ilvl w:val="0"/>
          <w:numId w:val="16"/>
        </w:numPr>
        <w:tabs>
          <w:tab w:pos="1541" w:val="left" w:leader="none"/>
        </w:tabs>
        <w:spacing w:line="328" w:lineRule="auto" w:before="149" w:after="0"/>
        <w:ind w:left="388" w:right="277" w:firstLine="643"/>
        <w:jc w:val="both"/>
        <w:rPr>
          <w:sz w:val="32"/>
        </w:rPr>
      </w:pPr>
      <w:r>
        <w:rPr>
          <w:spacing w:val="-36"/>
          <w:sz w:val="32"/>
        </w:rPr>
        <w:t>近 </w:t>
      </w:r>
      <w:r>
        <w:rPr>
          <w:rFonts w:ascii="Times New Roman" w:eastAsia="Times New Roman"/>
          <w:sz w:val="32"/>
        </w:rPr>
        <w:t>5</w:t>
      </w:r>
      <w:r>
        <w:rPr>
          <w:rFonts w:ascii="Times New Roman" w:eastAsia="Times New Roman"/>
          <w:spacing w:val="7"/>
          <w:sz w:val="32"/>
        </w:rPr>
        <w:t> </w:t>
      </w:r>
      <w:r>
        <w:rPr>
          <w:spacing w:val="-5"/>
          <w:sz w:val="32"/>
        </w:rPr>
        <w:t>年担任过世界 </w:t>
      </w:r>
      <w:r>
        <w:rPr>
          <w:rFonts w:ascii="Times New Roman" w:eastAsia="Times New Roman"/>
          <w:sz w:val="32"/>
        </w:rPr>
        <w:t>500</w:t>
      </w:r>
      <w:r>
        <w:rPr>
          <w:rFonts w:ascii="Times New Roman" w:eastAsia="Times New Roman"/>
          <w:spacing w:val="7"/>
          <w:sz w:val="32"/>
        </w:rPr>
        <w:t> </w:t>
      </w:r>
      <w:r>
        <w:rPr>
          <w:spacing w:val="-5"/>
          <w:sz w:val="32"/>
        </w:rPr>
        <w:t>强企业或中国 </w:t>
      </w:r>
      <w:r>
        <w:rPr>
          <w:rFonts w:ascii="Times New Roman" w:eastAsia="Times New Roman"/>
          <w:sz w:val="32"/>
        </w:rPr>
        <w:t>100</w:t>
      </w:r>
      <w:r>
        <w:rPr>
          <w:rFonts w:ascii="Times New Roman" w:eastAsia="Times New Roman"/>
          <w:spacing w:val="7"/>
          <w:sz w:val="32"/>
        </w:rPr>
        <w:t> </w:t>
      </w:r>
      <w:r>
        <w:rPr>
          <w:spacing w:val="7"/>
          <w:sz w:val="32"/>
        </w:rPr>
        <w:t>强企业总部副</w:t>
      </w:r>
      <w:r>
        <w:rPr>
          <w:sz w:val="32"/>
        </w:rPr>
        <w:t>董事长、副总裁、副总经理或总部直属一级子公司</w:t>
      </w:r>
      <w:r>
        <w:rPr>
          <w:spacing w:val="5"/>
          <w:sz w:val="32"/>
        </w:rPr>
        <w:t>（</w:t>
      </w:r>
      <w:r>
        <w:rPr>
          <w:spacing w:val="-1"/>
          <w:sz w:val="32"/>
        </w:rPr>
        <w:t>大洲级区域</w:t>
      </w:r>
      <w:r>
        <w:rPr>
          <w:sz w:val="32"/>
        </w:rPr>
        <w:t>部门）主要负责人；</w:t>
      </w:r>
    </w:p>
    <w:p>
      <w:pPr>
        <w:pStyle w:val="ListParagraph"/>
        <w:numPr>
          <w:ilvl w:val="0"/>
          <w:numId w:val="16"/>
        </w:numPr>
        <w:tabs>
          <w:tab w:pos="1515" w:val="left" w:leader="none"/>
        </w:tabs>
        <w:spacing w:line="405" w:lineRule="exact" w:before="0" w:after="0"/>
        <w:ind w:left="1514" w:right="0" w:hanging="484"/>
        <w:jc w:val="left"/>
        <w:rPr>
          <w:sz w:val="32"/>
        </w:rPr>
      </w:pPr>
      <w:r>
        <w:rPr>
          <w:sz w:val="32"/>
        </w:rPr>
        <w:t>全国知识产权领军人才；</w:t>
      </w:r>
    </w:p>
    <w:p>
      <w:pPr>
        <w:pStyle w:val="ListParagraph"/>
        <w:numPr>
          <w:ilvl w:val="0"/>
          <w:numId w:val="16"/>
        </w:numPr>
        <w:tabs>
          <w:tab w:pos="1676" w:val="left" w:leader="none"/>
        </w:tabs>
        <w:spacing w:line="240" w:lineRule="auto" w:before="151" w:after="0"/>
        <w:ind w:left="1675" w:right="0" w:hanging="645"/>
        <w:jc w:val="left"/>
        <w:rPr>
          <w:sz w:val="32"/>
        </w:rPr>
      </w:pPr>
      <w:r>
        <w:rPr>
          <w:sz w:val="32"/>
        </w:rPr>
        <w:t>全国专利信息领军人才；</w:t>
      </w:r>
    </w:p>
    <w:p>
      <w:pPr>
        <w:pStyle w:val="ListParagraph"/>
        <w:numPr>
          <w:ilvl w:val="0"/>
          <w:numId w:val="16"/>
        </w:numPr>
        <w:tabs>
          <w:tab w:pos="1664" w:val="left" w:leader="none"/>
        </w:tabs>
        <w:spacing w:line="240" w:lineRule="auto" w:before="150" w:after="0"/>
        <w:ind w:left="1663" w:right="0" w:hanging="633"/>
        <w:jc w:val="left"/>
        <w:rPr>
          <w:sz w:val="32"/>
        </w:rPr>
      </w:pPr>
      <w:r>
        <w:rPr>
          <w:sz w:val="32"/>
        </w:rPr>
        <w:t>国家现代农业产业技术体系首席专家。</w:t>
      </w:r>
    </w:p>
    <w:p>
      <w:pPr>
        <w:pStyle w:val="BodyText"/>
        <w:spacing w:before="149"/>
        <w:ind w:left="1031"/>
      </w:pPr>
      <w:r>
        <w:rPr/>
        <w:t>（二）获得以下奖项（称号）之一者：</w:t>
      </w:r>
    </w:p>
    <w:p>
      <w:pPr>
        <w:pStyle w:val="ListParagraph"/>
        <w:numPr>
          <w:ilvl w:val="0"/>
          <w:numId w:val="17"/>
        </w:numPr>
        <w:tabs>
          <w:tab w:pos="1515" w:val="left" w:leader="none"/>
        </w:tabs>
        <w:spacing w:line="240" w:lineRule="auto" w:before="151" w:after="0"/>
        <w:ind w:left="1514" w:right="0" w:hanging="484"/>
        <w:jc w:val="left"/>
        <w:rPr>
          <w:sz w:val="32"/>
        </w:rPr>
      </w:pPr>
      <w:r>
        <w:rPr>
          <w:sz w:val="32"/>
        </w:rPr>
        <w:t>中国政府“友谊奖”专家；</w:t>
      </w:r>
    </w:p>
    <w:p>
      <w:pPr>
        <w:pStyle w:val="ListParagraph"/>
        <w:numPr>
          <w:ilvl w:val="0"/>
          <w:numId w:val="17"/>
        </w:numPr>
        <w:tabs>
          <w:tab w:pos="1515" w:val="left" w:leader="none"/>
        </w:tabs>
        <w:spacing w:line="240" w:lineRule="auto" w:before="150" w:after="0"/>
        <w:ind w:left="1514" w:right="0" w:hanging="484"/>
        <w:jc w:val="left"/>
        <w:rPr>
          <w:sz w:val="32"/>
        </w:rPr>
      </w:pPr>
      <w:r>
        <w:rPr>
          <w:sz w:val="32"/>
        </w:rPr>
        <w:t>中华技能大奖；</w:t>
      </w:r>
    </w:p>
    <w:p>
      <w:pPr>
        <w:pStyle w:val="ListParagraph"/>
        <w:numPr>
          <w:ilvl w:val="0"/>
          <w:numId w:val="17"/>
        </w:numPr>
        <w:tabs>
          <w:tab w:pos="1515" w:val="left" w:leader="none"/>
        </w:tabs>
        <w:spacing w:line="240" w:lineRule="auto" w:before="149" w:after="0"/>
        <w:ind w:left="1514" w:right="0" w:hanging="484"/>
        <w:jc w:val="left"/>
        <w:rPr>
          <w:sz w:val="32"/>
        </w:rPr>
      </w:pPr>
      <w:r>
        <w:rPr>
          <w:sz w:val="32"/>
        </w:rPr>
        <w:t>中国青年科学家奖；</w:t>
      </w:r>
    </w:p>
    <w:p>
      <w:pPr>
        <w:pStyle w:val="ListParagraph"/>
        <w:numPr>
          <w:ilvl w:val="0"/>
          <w:numId w:val="17"/>
        </w:numPr>
        <w:tabs>
          <w:tab w:pos="1515" w:val="left" w:leader="none"/>
        </w:tabs>
        <w:spacing w:line="240" w:lineRule="auto" w:before="151" w:after="0"/>
        <w:ind w:left="1514" w:right="0" w:hanging="484"/>
        <w:jc w:val="left"/>
        <w:rPr>
          <w:sz w:val="32"/>
        </w:rPr>
      </w:pPr>
      <w:r>
        <w:rPr>
          <w:sz w:val="32"/>
        </w:rPr>
        <w:t>中国青年女科学家奖；</w:t>
      </w:r>
    </w:p>
    <w:p>
      <w:pPr>
        <w:pStyle w:val="ListParagraph"/>
        <w:numPr>
          <w:ilvl w:val="0"/>
          <w:numId w:val="17"/>
        </w:numPr>
        <w:tabs>
          <w:tab w:pos="1515" w:val="left" w:leader="none"/>
        </w:tabs>
        <w:spacing w:line="240" w:lineRule="auto" w:before="150" w:after="0"/>
        <w:ind w:left="1514" w:right="0" w:hanging="484"/>
        <w:jc w:val="left"/>
        <w:rPr>
          <w:sz w:val="32"/>
        </w:rPr>
      </w:pPr>
      <w:r>
        <w:rPr>
          <w:sz w:val="32"/>
        </w:rPr>
        <w:t>中华农业英才奖；</w:t>
      </w:r>
    </w:p>
    <w:p>
      <w:pPr>
        <w:pStyle w:val="ListParagraph"/>
        <w:numPr>
          <w:ilvl w:val="0"/>
          <w:numId w:val="17"/>
        </w:numPr>
        <w:tabs>
          <w:tab w:pos="1515" w:val="left" w:leader="none"/>
        </w:tabs>
        <w:spacing w:line="240" w:lineRule="auto" w:before="149" w:after="0"/>
        <w:ind w:left="1514" w:right="0" w:hanging="484"/>
        <w:jc w:val="left"/>
        <w:rPr>
          <w:sz w:val="32"/>
        </w:rPr>
      </w:pPr>
      <w:r>
        <w:rPr>
          <w:sz w:val="32"/>
        </w:rPr>
        <w:t>全国名中医；</w:t>
      </w:r>
    </w:p>
    <w:p>
      <w:pPr>
        <w:pStyle w:val="ListParagraph"/>
        <w:numPr>
          <w:ilvl w:val="0"/>
          <w:numId w:val="17"/>
        </w:numPr>
        <w:tabs>
          <w:tab w:pos="1515" w:val="left" w:leader="none"/>
        </w:tabs>
        <w:spacing w:line="240" w:lineRule="auto" w:before="151" w:after="0"/>
        <w:ind w:left="1514" w:right="0" w:hanging="484"/>
        <w:jc w:val="left"/>
        <w:rPr>
          <w:sz w:val="32"/>
        </w:rPr>
      </w:pPr>
      <w:r>
        <w:rPr>
          <w:spacing w:val="2"/>
          <w:w w:val="99"/>
          <w:sz w:val="32"/>
        </w:rPr>
        <w:t>中国专利金奖（须为专利发明人及设计人</w:t>
      </w:r>
      <w:r>
        <w:rPr>
          <w:spacing w:val="-159"/>
          <w:w w:val="99"/>
          <w:sz w:val="32"/>
        </w:rPr>
        <w:t>）</w:t>
      </w:r>
      <w:r>
        <w:rPr>
          <w:w w:val="99"/>
          <w:sz w:val="32"/>
        </w:rPr>
        <w:t>；</w:t>
      </w:r>
    </w:p>
    <w:p>
      <w:pPr>
        <w:pStyle w:val="ListParagraph"/>
        <w:numPr>
          <w:ilvl w:val="0"/>
          <w:numId w:val="17"/>
        </w:numPr>
        <w:tabs>
          <w:tab w:pos="1513" w:val="left" w:leader="none"/>
        </w:tabs>
        <w:spacing w:line="326" w:lineRule="auto" w:before="150" w:after="0"/>
        <w:ind w:left="388" w:right="281" w:firstLine="643"/>
        <w:jc w:val="left"/>
        <w:rPr>
          <w:sz w:val="32"/>
        </w:rPr>
      </w:pPr>
      <w:r>
        <w:rPr>
          <w:spacing w:val="-40"/>
          <w:sz w:val="32"/>
        </w:rPr>
        <w:t>近 </w:t>
      </w:r>
      <w:r>
        <w:rPr>
          <w:rFonts w:ascii="Times New Roman" w:eastAsia="Times New Roman"/>
          <w:sz w:val="32"/>
        </w:rPr>
        <w:t>5</w:t>
      </w:r>
      <w:r>
        <w:rPr>
          <w:rFonts w:ascii="Times New Roman" w:eastAsia="Times New Roman"/>
          <w:spacing w:val="1"/>
          <w:sz w:val="32"/>
        </w:rPr>
        <w:t> </w:t>
      </w:r>
      <w:r>
        <w:rPr>
          <w:spacing w:val="-8"/>
          <w:sz w:val="32"/>
        </w:rPr>
        <w:t>年省部级自然科学奖、技术发明奖、科技进步奖一</w:t>
      </w:r>
      <w:r>
        <w:rPr>
          <w:spacing w:val="-5"/>
          <w:sz w:val="32"/>
        </w:rPr>
        <w:t>等奖项目的主持人；</w:t>
      </w:r>
    </w:p>
    <w:p>
      <w:pPr>
        <w:pStyle w:val="ListParagraph"/>
        <w:numPr>
          <w:ilvl w:val="0"/>
          <w:numId w:val="17"/>
        </w:numPr>
        <w:tabs>
          <w:tab w:pos="1515" w:val="left" w:leader="none"/>
        </w:tabs>
        <w:spacing w:line="240" w:lineRule="auto" w:before="5" w:after="0"/>
        <w:ind w:left="1514" w:right="0" w:hanging="484"/>
        <w:jc w:val="left"/>
        <w:rPr>
          <w:sz w:val="32"/>
        </w:rPr>
      </w:pPr>
      <w:r>
        <w:rPr>
          <w:sz w:val="32"/>
        </w:rPr>
        <w:t>全国文化名家暨“四个一批”人才；</w:t>
      </w:r>
    </w:p>
    <w:p>
      <w:pPr>
        <w:pStyle w:val="ListParagraph"/>
        <w:numPr>
          <w:ilvl w:val="0"/>
          <w:numId w:val="17"/>
        </w:numPr>
        <w:tabs>
          <w:tab w:pos="1676" w:val="left" w:leader="none"/>
        </w:tabs>
        <w:spacing w:line="240" w:lineRule="auto" w:before="149" w:after="0"/>
        <w:ind w:left="1675" w:right="0" w:hanging="645"/>
        <w:jc w:val="left"/>
        <w:rPr>
          <w:sz w:val="32"/>
        </w:rPr>
      </w:pPr>
      <w:r>
        <w:rPr>
          <w:spacing w:val="-38"/>
          <w:sz w:val="32"/>
        </w:rPr>
        <w:t>近 </w:t>
      </w:r>
      <w:r>
        <w:rPr>
          <w:rFonts w:ascii="Times New Roman" w:eastAsia="Times New Roman"/>
          <w:sz w:val="32"/>
        </w:rPr>
        <w:t>5</w:t>
      </w:r>
      <w:r>
        <w:rPr>
          <w:rFonts w:ascii="Times New Roman" w:eastAsia="Times New Roman"/>
          <w:spacing w:val="1"/>
          <w:sz w:val="32"/>
        </w:rPr>
        <w:t> </w:t>
      </w:r>
      <w:r>
        <w:rPr>
          <w:spacing w:val="-5"/>
          <w:sz w:val="32"/>
        </w:rPr>
        <w:t>年全国农牧渔业丰收奖一等奖的前 </w:t>
      </w:r>
      <w:r>
        <w:rPr>
          <w:rFonts w:ascii="Times New Roman" w:eastAsia="Times New Roman"/>
          <w:sz w:val="32"/>
        </w:rPr>
        <w:t>3 </w:t>
      </w:r>
      <w:r>
        <w:rPr>
          <w:sz w:val="32"/>
        </w:rPr>
        <w:t>名完成人；</w:t>
      </w:r>
    </w:p>
    <w:p>
      <w:pPr>
        <w:spacing w:after="0" w:line="240" w:lineRule="auto"/>
        <w:jc w:val="left"/>
        <w:rPr>
          <w:sz w:val="32"/>
        </w:rPr>
        <w:sectPr>
          <w:pgSz w:w="11910" w:h="16840"/>
          <w:pgMar w:header="0" w:footer="1482" w:top="1580" w:bottom="1680" w:left="1200" w:right="1000"/>
        </w:sectPr>
      </w:pPr>
    </w:p>
    <w:p>
      <w:pPr>
        <w:pStyle w:val="BodyText"/>
        <w:rPr>
          <w:sz w:val="20"/>
        </w:rPr>
      </w:pPr>
    </w:p>
    <w:p>
      <w:pPr>
        <w:pStyle w:val="BodyText"/>
        <w:spacing w:before="1"/>
        <w:rPr>
          <w:sz w:val="24"/>
        </w:rPr>
      </w:pPr>
    </w:p>
    <w:p>
      <w:pPr>
        <w:pStyle w:val="ListParagraph"/>
        <w:numPr>
          <w:ilvl w:val="0"/>
          <w:numId w:val="17"/>
        </w:numPr>
        <w:tabs>
          <w:tab w:pos="1380" w:val="left" w:leader="none"/>
        </w:tabs>
        <w:spacing w:line="240" w:lineRule="auto" w:before="64" w:after="0"/>
        <w:ind w:left="1380" w:right="0" w:hanging="632"/>
        <w:jc w:val="left"/>
        <w:rPr>
          <w:sz w:val="32"/>
        </w:rPr>
      </w:pPr>
      <w:r>
        <w:rPr>
          <w:spacing w:val="-40"/>
          <w:sz w:val="32"/>
        </w:rPr>
        <w:t>近 </w:t>
      </w:r>
      <w:r>
        <w:rPr>
          <w:rFonts w:ascii="Times New Roman" w:eastAsia="Times New Roman"/>
          <w:sz w:val="32"/>
        </w:rPr>
        <w:t>5</w:t>
      </w:r>
      <w:r>
        <w:rPr>
          <w:rFonts w:ascii="Times New Roman" w:eastAsia="Times New Roman"/>
          <w:spacing w:val="3"/>
          <w:sz w:val="32"/>
        </w:rPr>
        <w:t> </w:t>
      </w:r>
      <w:r>
        <w:rPr>
          <w:spacing w:val="-5"/>
          <w:sz w:val="32"/>
        </w:rPr>
        <w:t>年神农中华农业科技奖一等奖的前 </w:t>
      </w:r>
      <w:r>
        <w:rPr>
          <w:rFonts w:ascii="Times New Roman" w:eastAsia="Times New Roman"/>
          <w:sz w:val="32"/>
        </w:rPr>
        <w:t>3</w:t>
      </w:r>
      <w:r>
        <w:rPr>
          <w:rFonts w:ascii="Times New Roman" w:eastAsia="Times New Roman"/>
          <w:spacing w:val="3"/>
          <w:sz w:val="32"/>
        </w:rPr>
        <w:t> </w:t>
      </w:r>
      <w:r>
        <w:rPr>
          <w:sz w:val="32"/>
        </w:rPr>
        <w:t>名完成人。</w:t>
      </w:r>
    </w:p>
    <w:p>
      <w:pPr>
        <w:pStyle w:val="BodyText"/>
        <w:spacing w:before="150"/>
        <w:ind w:left="748"/>
        <w:rPr>
          <w:rFonts w:ascii="黑体" w:eastAsia="黑体" w:hint="eastAsia"/>
        </w:rPr>
      </w:pPr>
      <w:r>
        <w:rPr>
          <w:rFonts w:ascii="黑体" w:eastAsia="黑体" w:hint="eastAsia"/>
        </w:rPr>
        <w:t>四、第四类人才</w:t>
      </w:r>
    </w:p>
    <w:p>
      <w:pPr>
        <w:pStyle w:val="BodyText"/>
        <w:spacing w:line="328" w:lineRule="auto" w:before="149"/>
        <w:ind w:left="103" w:right="562" w:firstLine="645"/>
      </w:pPr>
      <w:r>
        <w:rPr/>
        <w:t>（一）现任或曾任以下职务，入选以下计划或获得下列资助之一者：</w:t>
      </w:r>
    </w:p>
    <w:p>
      <w:pPr>
        <w:pStyle w:val="ListParagraph"/>
        <w:numPr>
          <w:ilvl w:val="0"/>
          <w:numId w:val="18"/>
        </w:numPr>
        <w:tabs>
          <w:tab w:pos="1229" w:val="left" w:leader="none"/>
        </w:tabs>
        <w:spacing w:line="407" w:lineRule="exact" w:before="0" w:after="0"/>
        <w:ind w:left="1228" w:right="0" w:hanging="481"/>
        <w:jc w:val="left"/>
        <w:rPr>
          <w:sz w:val="32"/>
        </w:rPr>
      </w:pPr>
      <w:r>
        <w:rPr>
          <w:sz w:val="32"/>
        </w:rPr>
        <w:t>自治区特聘专家；</w:t>
      </w:r>
    </w:p>
    <w:p>
      <w:pPr>
        <w:pStyle w:val="ListParagraph"/>
        <w:numPr>
          <w:ilvl w:val="0"/>
          <w:numId w:val="18"/>
        </w:numPr>
        <w:tabs>
          <w:tab w:pos="1229" w:val="left" w:leader="none"/>
        </w:tabs>
        <w:spacing w:line="240" w:lineRule="auto" w:before="149" w:after="0"/>
        <w:ind w:left="1228" w:right="0" w:hanging="481"/>
        <w:jc w:val="left"/>
        <w:rPr>
          <w:sz w:val="32"/>
        </w:rPr>
      </w:pPr>
      <w:r>
        <w:rPr>
          <w:sz w:val="32"/>
        </w:rPr>
        <w:t>广西十百千人才工程人选。</w:t>
      </w:r>
    </w:p>
    <w:p>
      <w:pPr>
        <w:pStyle w:val="BodyText"/>
        <w:spacing w:before="152"/>
        <w:ind w:left="748"/>
      </w:pPr>
      <w:r>
        <w:rPr/>
        <w:t>（二）获得以下奖项（称号）之一者：</w:t>
      </w:r>
    </w:p>
    <w:p>
      <w:pPr>
        <w:pStyle w:val="ListParagraph"/>
        <w:numPr>
          <w:ilvl w:val="0"/>
          <w:numId w:val="19"/>
        </w:numPr>
        <w:tabs>
          <w:tab w:pos="1229" w:val="left" w:leader="none"/>
        </w:tabs>
        <w:spacing w:line="240" w:lineRule="auto" w:before="149" w:after="0"/>
        <w:ind w:left="1228" w:right="0" w:hanging="481"/>
        <w:jc w:val="left"/>
        <w:rPr>
          <w:sz w:val="32"/>
        </w:rPr>
      </w:pPr>
      <w:r>
        <w:rPr>
          <w:sz w:val="32"/>
        </w:rPr>
        <w:t>享受国务院特殊津贴专家；</w:t>
      </w:r>
    </w:p>
    <w:p>
      <w:pPr>
        <w:pStyle w:val="ListParagraph"/>
        <w:numPr>
          <w:ilvl w:val="0"/>
          <w:numId w:val="19"/>
        </w:numPr>
        <w:tabs>
          <w:tab w:pos="1228" w:val="left" w:leader="none"/>
        </w:tabs>
        <w:spacing w:line="240" w:lineRule="auto" w:before="149" w:after="0"/>
        <w:ind w:left="1227" w:right="0" w:hanging="480"/>
        <w:jc w:val="left"/>
        <w:rPr>
          <w:sz w:val="32"/>
        </w:rPr>
      </w:pPr>
      <w:r>
        <w:rPr>
          <w:sz w:val="32"/>
        </w:rPr>
        <w:t>“十佳”全国优秀科技工作者；</w:t>
      </w:r>
    </w:p>
    <w:p>
      <w:pPr>
        <w:pStyle w:val="ListParagraph"/>
        <w:numPr>
          <w:ilvl w:val="0"/>
          <w:numId w:val="19"/>
        </w:numPr>
        <w:tabs>
          <w:tab w:pos="1229" w:val="left" w:leader="none"/>
        </w:tabs>
        <w:spacing w:line="240" w:lineRule="auto" w:before="152" w:after="0"/>
        <w:ind w:left="1228" w:right="0" w:hanging="481"/>
        <w:jc w:val="left"/>
        <w:rPr>
          <w:sz w:val="32"/>
        </w:rPr>
      </w:pPr>
      <w:r>
        <w:rPr>
          <w:sz w:val="32"/>
        </w:rPr>
        <w:t>国家知识产权专家库专家；</w:t>
      </w:r>
    </w:p>
    <w:p>
      <w:pPr>
        <w:pStyle w:val="ListParagraph"/>
        <w:numPr>
          <w:ilvl w:val="0"/>
          <w:numId w:val="19"/>
        </w:numPr>
        <w:tabs>
          <w:tab w:pos="1229" w:val="left" w:leader="none"/>
        </w:tabs>
        <w:spacing w:line="240" w:lineRule="auto" w:before="149" w:after="0"/>
        <w:ind w:left="1228" w:right="0" w:hanging="481"/>
        <w:jc w:val="left"/>
        <w:rPr>
          <w:sz w:val="32"/>
        </w:rPr>
      </w:pPr>
      <w:r>
        <w:rPr>
          <w:sz w:val="32"/>
        </w:rPr>
        <w:t>全国技术能手；</w:t>
      </w:r>
    </w:p>
    <w:p>
      <w:pPr>
        <w:pStyle w:val="ListParagraph"/>
        <w:numPr>
          <w:ilvl w:val="0"/>
          <w:numId w:val="19"/>
        </w:numPr>
        <w:tabs>
          <w:tab w:pos="1229" w:val="left" w:leader="none"/>
        </w:tabs>
        <w:spacing w:line="240" w:lineRule="auto" w:before="149" w:after="0"/>
        <w:ind w:left="1228" w:right="0" w:hanging="481"/>
        <w:jc w:val="left"/>
        <w:rPr>
          <w:sz w:val="32"/>
        </w:rPr>
      </w:pPr>
      <w:r>
        <w:rPr>
          <w:sz w:val="32"/>
        </w:rPr>
        <w:t>全国模范教师；</w:t>
      </w:r>
    </w:p>
    <w:p>
      <w:pPr>
        <w:pStyle w:val="ListParagraph"/>
        <w:numPr>
          <w:ilvl w:val="0"/>
          <w:numId w:val="19"/>
        </w:numPr>
        <w:tabs>
          <w:tab w:pos="1229" w:val="left" w:leader="none"/>
        </w:tabs>
        <w:spacing w:line="240" w:lineRule="auto" w:before="152" w:after="0"/>
        <w:ind w:left="1228" w:right="0" w:hanging="481"/>
        <w:jc w:val="left"/>
        <w:rPr>
          <w:sz w:val="32"/>
        </w:rPr>
      </w:pPr>
      <w:r>
        <w:rPr>
          <w:sz w:val="32"/>
        </w:rPr>
        <w:t>中国青年科技奖；</w:t>
      </w:r>
    </w:p>
    <w:p>
      <w:pPr>
        <w:pStyle w:val="ListParagraph"/>
        <w:numPr>
          <w:ilvl w:val="0"/>
          <w:numId w:val="19"/>
        </w:numPr>
        <w:tabs>
          <w:tab w:pos="1230" w:val="left" w:leader="none"/>
        </w:tabs>
        <w:spacing w:line="326" w:lineRule="auto" w:before="149" w:after="0"/>
        <w:ind w:left="103" w:right="565" w:firstLine="645"/>
        <w:jc w:val="left"/>
        <w:rPr>
          <w:sz w:val="32"/>
        </w:rPr>
      </w:pPr>
      <w:r>
        <w:rPr>
          <w:spacing w:val="-39"/>
          <w:sz w:val="32"/>
        </w:rPr>
        <w:t>近 </w:t>
      </w:r>
      <w:r>
        <w:rPr>
          <w:rFonts w:ascii="Times New Roman" w:eastAsia="Times New Roman"/>
          <w:sz w:val="32"/>
        </w:rPr>
        <w:t>5</w:t>
      </w:r>
      <w:r>
        <w:rPr>
          <w:rFonts w:ascii="Times New Roman" w:eastAsia="Times New Roman"/>
          <w:spacing w:val="1"/>
          <w:sz w:val="32"/>
        </w:rPr>
        <w:t> </w:t>
      </w:r>
      <w:r>
        <w:rPr>
          <w:spacing w:val="-8"/>
          <w:sz w:val="32"/>
        </w:rPr>
        <w:t>年省部级自然科学奖、技术发明奖、科技进步奖二</w:t>
      </w:r>
      <w:r>
        <w:rPr>
          <w:spacing w:val="-5"/>
          <w:sz w:val="32"/>
        </w:rPr>
        <w:t>等奖项目的主持人；</w:t>
      </w:r>
    </w:p>
    <w:p>
      <w:pPr>
        <w:pStyle w:val="ListParagraph"/>
        <w:numPr>
          <w:ilvl w:val="0"/>
          <w:numId w:val="19"/>
        </w:numPr>
        <w:tabs>
          <w:tab w:pos="1229" w:val="left" w:leader="none"/>
        </w:tabs>
        <w:spacing w:line="240" w:lineRule="auto" w:before="5" w:after="0"/>
        <w:ind w:left="1228" w:right="0" w:hanging="481"/>
        <w:jc w:val="left"/>
        <w:rPr>
          <w:sz w:val="32"/>
        </w:rPr>
      </w:pPr>
      <w:r>
        <w:rPr>
          <w:spacing w:val="-37"/>
          <w:sz w:val="32"/>
        </w:rPr>
        <w:t>近 </w:t>
      </w:r>
      <w:r>
        <w:rPr>
          <w:rFonts w:ascii="Times New Roman" w:eastAsia="Times New Roman"/>
          <w:sz w:val="32"/>
        </w:rPr>
        <w:t>5</w:t>
      </w:r>
      <w:r>
        <w:rPr>
          <w:rFonts w:ascii="Times New Roman" w:eastAsia="Times New Roman"/>
          <w:spacing w:val="4"/>
          <w:sz w:val="32"/>
        </w:rPr>
        <w:t> </w:t>
      </w:r>
      <w:r>
        <w:rPr>
          <w:spacing w:val="-5"/>
          <w:sz w:val="32"/>
        </w:rPr>
        <w:t>年全国农牧渔业丰收奖二等奖的前 </w:t>
      </w:r>
      <w:r>
        <w:rPr>
          <w:rFonts w:ascii="Times New Roman" w:eastAsia="Times New Roman"/>
          <w:sz w:val="32"/>
        </w:rPr>
        <w:t>3</w:t>
      </w:r>
      <w:r>
        <w:rPr>
          <w:rFonts w:ascii="Times New Roman" w:eastAsia="Times New Roman"/>
          <w:spacing w:val="4"/>
          <w:sz w:val="32"/>
        </w:rPr>
        <w:t> </w:t>
      </w:r>
      <w:r>
        <w:rPr>
          <w:sz w:val="32"/>
        </w:rPr>
        <w:t>名完成人；</w:t>
      </w:r>
    </w:p>
    <w:p>
      <w:pPr>
        <w:pStyle w:val="ListParagraph"/>
        <w:numPr>
          <w:ilvl w:val="0"/>
          <w:numId w:val="19"/>
        </w:numPr>
        <w:tabs>
          <w:tab w:pos="1229" w:val="left" w:leader="none"/>
        </w:tabs>
        <w:spacing w:line="240" w:lineRule="auto" w:before="150" w:after="0"/>
        <w:ind w:left="1228" w:right="0" w:hanging="481"/>
        <w:jc w:val="left"/>
        <w:rPr>
          <w:sz w:val="32"/>
        </w:rPr>
      </w:pPr>
      <w:r>
        <w:rPr>
          <w:spacing w:val="-37"/>
          <w:sz w:val="32"/>
        </w:rPr>
        <w:t>近 </w:t>
      </w:r>
      <w:r>
        <w:rPr>
          <w:rFonts w:ascii="Times New Roman" w:eastAsia="Times New Roman"/>
          <w:sz w:val="32"/>
        </w:rPr>
        <w:t>5</w:t>
      </w:r>
      <w:r>
        <w:rPr>
          <w:rFonts w:ascii="Times New Roman" w:eastAsia="Times New Roman"/>
          <w:spacing w:val="5"/>
          <w:sz w:val="32"/>
        </w:rPr>
        <w:t> </w:t>
      </w:r>
      <w:r>
        <w:rPr>
          <w:spacing w:val="-5"/>
          <w:sz w:val="32"/>
        </w:rPr>
        <w:t>年神农中华农业科技奖二等奖的前 </w:t>
      </w:r>
      <w:r>
        <w:rPr>
          <w:rFonts w:ascii="Times New Roman" w:eastAsia="Times New Roman"/>
          <w:sz w:val="32"/>
        </w:rPr>
        <w:t>3</w:t>
      </w:r>
      <w:r>
        <w:rPr>
          <w:rFonts w:ascii="Times New Roman" w:eastAsia="Times New Roman"/>
          <w:spacing w:val="5"/>
          <w:sz w:val="32"/>
        </w:rPr>
        <w:t> </w:t>
      </w:r>
      <w:r>
        <w:rPr>
          <w:sz w:val="32"/>
        </w:rPr>
        <w:t>名完成人。</w:t>
      </w:r>
    </w:p>
    <w:p>
      <w:pPr>
        <w:pStyle w:val="BodyText"/>
        <w:spacing w:before="149"/>
        <w:ind w:left="748"/>
        <w:rPr>
          <w:rFonts w:ascii="黑体" w:eastAsia="黑体" w:hint="eastAsia"/>
        </w:rPr>
      </w:pPr>
      <w:r>
        <w:rPr>
          <w:rFonts w:ascii="黑体" w:eastAsia="黑体" w:hint="eastAsia"/>
        </w:rPr>
        <w:t>五、第五类人才</w:t>
      </w:r>
    </w:p>
    <w:p>
      <w:pPr>
        <w:pStyle w:val="ListParagraph"/>
        <w:numPr>
          <w:ilvl w:val="0"/>
          <w:numId w:val="20"/>
        </w:numPr>
        <w:tabs>
          <w:tab w:pos="1229" w:val="left" w:leader="none"/>
        </w:tabs>
        <w:spacing w:line="240" w:lineRule="auto" w:before="151" w:after="0"/>
        <w:ind w:left="1228" w:right="0" w:hanging="481"/>
        <w:jc w:val="left"/>
        <w:rPr>
          <w:sz w:val="32"/>
        </w:rPr>
      </w:pPr>
      <w:r>
        <w:rPr>
          <w:sz w:val="32"/>
        </w:rPr>
        <w:t>国家百千万知识产权人才工程百名高层次人才培养人选；</w:t>
      </w:r>
    </w:p>
    <w:p>
      <w:pPr>
        <w:pStyle w:val="ListParagraph"/>
        <w:numPr>
          <w:ilvl w:val="0"/>
          <w:numId w:val="20"/>
        </w:numPr>
        <w:tabs>
          <w:tab w:pos="1229" w:val="left" w:leader="none"/>
        </w:tabs>
        <w:spacing w:line="240" w:lineRule="auto" w:before="150" w:after="0"/>
        <w:ind w:left="1228" w:right="0" w:hanging="481"/>
        <w:jc w:val="left"/>
        <w:rPr>
          <w:sz w:val="32"/>
        </w:rPr>
      </w:pPr>
      <w:r>
        <w:rPr>
          <w:sz w:val="32"/>
        </w:rPr>
        <w:t>全国专利信息师资人才；</w:t>
      </w:r>
    </w:p>
    <w:p>
      <w:pPr>
        <w:pStyle w:val="ListParagraph"/>
        <w:numPr>
          <w:ilvl w:val="0"/>
          <w:numId w:val="20"/>
        </w:numPr>
        <w:tabs>
          <w:tab w:pos="1229" w:val="left" w:leader="none"/>
        </w:tabs>
        <w:spacing w:line="240" w:lineRule="auto" w:before="149" w:after="0"/>
        <w:ind w:left="1228" w:right="0" w:hanging="481"/>
        <w:jc w:val="left"/>
        <w:rPr>
          <w:sz w:val="32"/>
        </w:rPr>
      </w:pPr>
      <w:r>
        <w:rPr>
          <w:sz w:val="32"/>
        </w:rPr>
        <w:t>国家卫生计生突出贡献中青年专家；</w:t>
      </w:r>
    </w:p>
    <w:p>
      <w:pPr>
        <w:pStyle w:val="ListParagraph"/>
        <w:numPr>
          <w:ilvl w:val="0"/>
          <w:numId w:val="20"/>
        </w:numPr>
        <w:tabs>
          <w:tab w:pos="1229" w:val="left" w:leader="none"/>
        </w:tabs>
        <w:spacing w:line="240" w:lineRule="auto" w:before="151" w:after="0"/>
        <w:ind w:left="1228" w:right="0" w:hanging="481"/>
        <w:jc w:val="left"/>
        <w:rPr>
          <w:sz w:val="32"/>
        </w:rPr>
      </w:pPr>
      <w:r>
        <w:rPr>
          <w:spacing w:val="-36"/>
          <w:sz w:val="32"/>
        </w:rPr>
        <w:t>近 </w:t>
      </w:r>
      <w:r>
        <w:rPr>
          <w:rFonts w:ascii="Times New Roman" w:hAnsi="Times New Roman" w:eastAsia="Times New Roman"/>
          <w:sz w:val="32"/>
        </w:rPr>
        <w:t>5</w:t>
      </w:r>
      <w:r>
        <w:rPr>
          <w:rFonts w:ascii="Times New Roman" w:hAnsi="Times New Roman" w:eastAsia="Times New Roman"/>
          <w:spacing w:val="6"/>
          <w:sz w:val="32"/>
        </w:rPr>
        <w:t> </w:t>
      </w:r>
      <w:r>
        <w:rPr>
          <w:sz w:val="32"/>
        </w:rPr>
        <w:t>年获“全国优秀企业家”称号；</w:t>
      </w:r>
    </w:p>
    <w:p>
      <w:pPr>
        <w:pStyle w:val="ListParagraph"/>
        <w:numPr>
          <w:ilvl w:val="0"/>
          <w:numId w:val="20"/>
        </w:numPr>
        <w:tabs>
          <w:tab w:pos="1229" w:val="left" w:leader="none"/>
        </w:tabs>
        <w:spacing w:line="240" w:lineRule="auto" w:before="150" w:after="0"/>
        <w:ind w:left="1228" w:right="0" w:hanging="481"/>
        <w:jc w:val="left"/>
        <w:rPr>
          <w:sz w:val="32"/>
        </w:rPr>
      </w:pPr>
      <w:r>
        <w:rPr>
          <w:spacing w:val="-38"/>
          <w:sz w:val="32"/>
        </w:rPr>
        <w:t>近 </w:t>
      </w:r>
      <w:r>
        <w:rPr>
          <w:rFonts w:ascii="Times New Roman" w:eastAsia="Times New Roman"/>
          <w:sz w:val="32"/>
        </w:rPr>
        <w:t>5</w:t>
      </w:r>
      <w:r>
        <w:rPr>
          <w:rFonts w:ascii="Times New Roman" w:eastAsia="Times New Roman"/>
          <w:spacing w:val="2"/>
          <w:sz w:val="32"/>
        </w:rPr>
        <w:t> </w:t>
      </w:r>
      <w:r>
        <w:rPr>
          <w:sz w:val="32"/>
        </w:rPr>
        <w:t>年全国创新争先奖章获得者；</w:t>
      </w:r>
    </w:p>
    <w:p>
      <w:pPr>
        <w:spacing w:after="0" w:line="240" w:lineRule="auto"/>
        <w:jc w:val="left"/>
        <w:rPr>
          <w:sz w:val="32"/>
        </w:rPr>
        <w:sectPr>
          <w:pgSz w:w="11910" w:h="16840"/>
          <w:pgMar w:header="0" w:footer="1482" w:top="1580" w:bottom="1680" w:left="1200" w:right="1000"/>
        </w:sectPr>
      </w:pPr>
    </w:p>
    <w:p>
      <w:pPr>
        <w:pStyle w:val="BodyText"/>
        <w:rPr>
          <w:sz w:val="20"/>
        </w:rPr>
      </w:pPr>
    </w:p>
    <w:p>
      <w:pPr>
        <w:pStyle w:val="BodyText"/>
        <w:spacing w:before="1"/>
        <w:rPr>
          <w:sz w:val="24"/>
        </w:rPr>
      </w:pPr>
    </w:p>
    <w:p>
      <w:pPr>
        <w:pStyle w:val="ListParagraph"/>
        <w:numPr>
          <w:ilvl w:val="0"/>
          <w:numId w:val="20"/>
        </w:numPr>
        <w:tabs>
          <w:tab w:pos="1513" w:val="left" w:leader="none"/>
        </w:tabs>
        <w:spacing w:line="326" w:lineRule="auto" w:before="64" w:after="0"/>
        <w:ind w:left="388" w:right="281" w:firstLine="643"/>
        <w:jc w:val="left"/>
        <w:rPr>
          <w:sz w:val="32"/>
        </w:rPr>
      </w:pPr>
      <w:r>
        <w:rPr>
          <w:spacing w:val="-40"/>
          <w:sz w:val="32"/>
        </w:rPr>
        <w:t>近 </w:t>
      </w:r>
      <w:r>
        <w:rPr>
          <w:rFonts w:ascii="Times New Roman" w:eastAsia="Times New Roman"/>
          <w:sz w:val="32"/>
        </w:rPr>
        <w:t>5</w:t>
      </w:r>
      <w:r>
        <w:rPr>
          <w:rFonts w:ascii="Times New Roman" w:eastAsia="Times New Roman"/>
          <w:spacing w:val="1"/>
          <w:sz w:val="32"/>
        </w:rPr>
        <w:t> </w:t>
      </w:r>
      <w:r>
        <w:rPr>
          <w:spacing w:val="-8"/>
          <w:sz w:val="32"/>
        </w:rPr>
        <w:t>年省部级自然科学奖、技术发明奖、科技进步奖三</w:t>
      </w:r>
      <w:r>
        <w:rPr>
          <w:spacing w:val="-5"/>
          <w:sz w:val="32"/>
        </w:rPr>
        <w:t>等奖项目的主持人；</w:t>
      </w:r>
    </w:p>
    <w:p>
      <w:pPr>
        <w:pStyle w:val="ListParagraph"/>
        <w:numPr>
          <w:ilvl w:val="0"/>
          <w:numId w:val="20"/>
        </w:numPr>
        <w:tabs>
          <w:tab w:pos="1513" w:val="left" w:leader="none"/>
        </w:tabs>
        <w:spacing w:line="328" w:lineRule="auto" w:before="4" w:after="0"/>
        <w:ind w:left="388" w:right="279" w:firstLine="643"/>
        <w:jc w:val="left"/>
        <w:rPr>
          <w:sz w:val="32"/>
        </w:rPr>
      </w:pPr>
      <w:r>
        <w:rPr>
          <w:spacing w:val="-40"/>
          <w:sz w:val="32"/>
        </w:rPr>
        <w:t>近 </w:t>
      </w:r>
      <w:r>
        <w:rPr>
          <w:rFonts w:ascii="Times New Roman" w:eastAsia="Times New Roman"/>
          <w:sz w:val="32"/>
        </w:rPr>
        <w:t>5</w:t>
      </w:r>
      <w:r>
        <w:rPr>
          <w:rFonts w:ascii="Times New Roman" w:eastAsia="Times New Roman"/>
          <w:spacing w:val="1"/>
          <w:sz w:val="32"/>
        </w:rPr>
        <w:t> </w:t>
      </w:r>
      <w:r>
        <w:rPr>
          <w:spacing w:val="-7"/>
          <w:sz w:val="32"/>
        </w:rPr>
        <w:t>年担任过省部级重点实验室、工程实验室、工程技</w:t>
      </w:r>
      <w:r>
        <w:rPr>
          <w:sz w:val="32"/>
        </w:rPr>
        <w:t>术研究中心和工程研究中心主任；</w:t>
      </w:r>
    </w:p>
    <w:p>
      <w:pPr>
        <w:pStyle w:val="ListParagraph"/>
        <w:numPr>
          <w:ilvl w:val="0"/>
          <w:numId w:val="20"/>
        </w:numPr>
        <w:tabs>
          <w:tab w:pos="1515" w:val="left" w:leader="none"/>
        </w:tabs>
        <w:spacing w:line="407" w:lineRule="exact" w:before="0" w:after="0"/>
        <w:ind w:left="1514" w:right="0" w:hanging="484"/>
        <w:jc w:val="left"/>
        <w:rPr>
          <w:sz w:val="32"/>
        </w:rPr>
      </w:pPr>
      <w:r>
        <w:rPr>
          <w:sz w:val="32"/>
        </w:rPr>
        <w:t>自治区优秀专家；</w:t>
      </w:r>
    </w:p>
    <w:p>
      <w:pPr>
        <w:pStyle w:val="ListParagraph"/>
        <w:numPr>
          <w:ilvl w:val="0"/>
          <w:numId w:val="20"/>
        </w:numPr>
        <w:tabs>
          <w:tab w:pos="1541" w:val="left" w:leader="none"/>
        </w:tabs>
        <w:spacing w:line="328" w:lineRule="auto" w:before="149" w:after="0"/>
        <w:ind w:left="388" w:right="281" w:firstLine="643"/>
        <w:jc w:val="left"/>
        <w:rPr>
          <w:sz w:val="32"/>
        </w:rPr>
      </w:pPr>
      <w:r>
        <w:rPr>
          <w:spacing w:val="-38"/>
          <w:sz w:val="32"/>
        </w:rPr>
        <w:t>近 </w:t>
      </w:r>
      <w:r>
        <w:rPr>
          <w:rFonts w:ascii="Times New Roman" w:eastAsia="Times New Roman"/>
          <w:sz w:val="32"/>
        </w:rPr>
        <w:t>5</w:t>
      </w:r>
      <w:r>
        <w:rPr>
          <w:rFonts w:ascii="Times New Roman" w:eastAsia="Times New Roman"/>
          <w:spacing w:val="5"/>
          <w:sz w:val="32"/>
        </w:rPr>
        <w:t> </w:t>
      </w:r>
      <w:r>
        <w:rPr>
          <w:spacing w:val="-5"/>
          <w:sz w:val="32"/>
        </w:rPr>
        <w:t>年担任过中国 </w:t>
      </w:r>
      <w:r>
        <w:rPr>
          <w:rFonts w:ascii="Times New Roman" w:eastAsia="Times New Roman"/>
          <w:sz w:val="32"/>
        </w:rPr>
        <w:t>500</w:t>
      </w:r>
      <w:r>
        <w:rPr>
          <w:rFonts w:ascii="Times New Roman" w:eastAsia="Times New Roman"/>
          <w:spacing w:val="5"/>
          <w:sz w:val="32"/>
        </w:rPr>
        <w:t> </w:t>
      </w:r>
      <w:r>
        <w:rPr>
          <w:spacing w:val="8"/>
          <w:sz w:val="32"/>
        </w:rPr>
        <w:t>强企业总部副总级别以上的管理</w:t>
      </w:r>
      <w:r>
        <w:rPr>
          <w:sz w:val="32"/>
        </w:rPr>
        <w:t>人才及与之级别相当的专业技术人员；</w:t>
      </w:r>
    </w:p>
    <w:p>
      <w:pPr>
        <w:pStyle w:val="ListParagraph"/>
        <w:numPr>
          <w:ilvl w:val="0"/>
          <w:numId w:val="20"/>
        </w:numPr>
        <w:tabs>
          <w:tab w:pos="1678" w:val="left" w:leader="none"/>
        </w:tabs>
        <w:spacing w:line="326" w:lineRule="auto" w:before="0" w:after="0"/>
        <w:ind w:left="388" w:right="279" w:firstLine="643"/>
        <w:jc w:val="left"/>
        <w:rPr>
          <w:sz w:val="32"/>
        </w:rPr>
      </w:pPr>
      <w:r>
        <w:rPr>
          <w:spacing w:val="-40"/>
          <w:sz w:val="32"/>
        </w:rPr>
        <w:t>近 </w:t>
      </w:r>
      <w:r>
        <w:rPr>
          <w:rFonts w:ascii="Times New Roman" w:eastAsia="Times New Roman"/>
          <w:sz w:val="32"/>
        </w:rPr>
        <w:t>5</w:t>
      </w:r>
      <w:r>
        <w:rPr>
          <w:rFonts w:ascii="Times New Roman" w:eastAsia="Times New Roman"/>
          <w:spacing w:val="-1"/>
          <w:sz w:val="32"/>
        </w:rPr>
        <w:t> </w:t>
      </w:r>
      <w:r>
        <w:rPr>
          <w:sz w:val="32"/>
        </w:rPr>
        <w:t>年获得中国博士后科学基金资助的出站留（</w:t>
      </w:r>
      <w:r>
        <w:rPr>
          <w:spacing w:val="5"/>
          <w:sz w:val="32"/>
        </w:rPr>
        <w:t>来）</w:t>
      </w:r>
      <w:r>
        <w:rPr>
          <w:sz w:val="32"/>
        </w:rPr>
        <w:t>我市工作的博士后；</w:t>
      </w:r>
    </w:p>
    <w:p>
      <w:pPr>
        <w:pStyle w:val="ListParagraph"/>
        <w:numPr>
          <w:ilvl w:val="0"/>
          <w:numId w:val="20"/>
        </w:numPr>
        <w:tabs>
          <w:tab w:pos="1662" w:val="left" w:leader="none"/>
        </w:tabs>
        <w:spacing w:line="240" w:lineRule="auto" w:before="3" w:after="0"/>
        <w:ind w:left="1661" w:right="0" w:hanging="631"/>
        <w:jc w:val="left"/>
        <w:rPr>
          <w:sz w:val="32"/>
        </w:rPr>
      </w:pPr>
      <w:r>
        <w:rPr>
          <w:spacing w:val="-28"/>
          <w:sz w:val="32"/>
        </w:rPr>
        <w:t>获得“双一流”高校全日制博士学位人员</w:t>
      </w:r>
      <w:r>
        <w:rPr>
          <w:spacing w:val="-10"/>
          <w:sz w:val="32"/>
        </w:rPr>
        <w:t>（含定向选调生</w:t>
      </w:r>
      <w:r>
        <w:rPr>
          <w:spacing w:val="-166"/>
          <w:sz w:val="32"/>
        </w:rPr>
        <w:t>）</w:t>
      </w:r>
      <w:r>
        <w:rPr>
          <w:sz w:val="32"/>
        </w:rPr>
        <w:t>。</w:t>
      </w:r>
    </w:p>
    <w:p>
      <w:pPr>
        <w:pStyle w:val="BodyText"/>
        <w:spacing w:before="149"/>
        <w:ind w:left="1031"/>
        <w:rPr>
          <w:rFonts w:ascii="黑体" w:eastAsia="黑体" w:hint="eastAsia"/>
        </w:rPr>
      </w:pPr>
      <w:r>
        <w:rPr>
          <w:rFonts w:ascii="黑体" w:eastAsia="黑体" w:hint="eastAsia"/>
        </w:rPr>
        <w:t>六、第六类人才</w:t>
      </w:r>
    </w:p>
    <w:p>
      <w:pPr>
        <w:pStyle w:val="ListParagraph"/>
        <w:numPr>
          <w:ilvl w:val="0"/>
          <w:numId w:val="21"/>
        </w:numPr>
        <w:tabs>
          <w:tab w:pos="1515" w:val="left" w:leader="none"/>
        </w:tabs>
        <w:spacing w:line="240" w:lineRule="auto" w:before="149" w:after="0"/>
        <w:ind w:left="1514" w:right="0" w:hanging="484"/>
        <w:jc w:val="left"/>
        <w:rPr>
          <w:sz w:val="32"/>
        </w:rPr>
      </w:pPr>
      <w:r>
        <w:rPr>
          <w:w w:val="99"/>
          <w:sz w:val="32"/>
        </w:rPr>
        <w:t>近</w:t>
      </w:r>
      <w:r>
        <w:rPr>
          <w:spacing w:val="-76"/>
          <w:sz w:val="32"/>
        </w:rPr>
        <w:t> </w:t>
      </w:r>
      <w:r>
        <w:rPr>
          <w:rFonts w:ascii="Times New Roman" w:eastAsia="Times New Roman"/>
          <w:w w:val="99"/>
          <w:sz w:val="32"/>
        </w:rPr>
        <w:t>5</w:t>
      </w:r>
      <w:r>
        <w:rPr>
          <w:rFonts w:ascii="Times New Roman" w:eastAsia="Times New Roman"/>
          <w:sz w:val="32"/>
        </w:rPr>
        <w:t> </w:t>
      </w:r>
      <w:r>
        <w:rPr>
          <w:spacing w:val="2"/>
          <w:w w:val="99"/>
          <w:sz w:val="32"/>
        </w:rPr>
        <w:t>年广西创新争先奖获得者</w:t>
      </w:r>
      <w:r>
        <w:rPr>
          <w:spacing w:val="5"/>
          <w:w w:val="99"/>
          <w:sz w:val="32"/>
        </w:rPr>
        <w:t>（</w:t>
      </w:r>
      <w:r>
        <w:rPr>
          <w:spacing w:val="2"/>
          <w:w w:val="99"/>
          <w:sz w:val="32"/>
        </w:rPr>
        <w:t>个人奖</w:t>
      </w:r>
      <w:r>
        <w:rPr>
          <w:spacing w:val="-159"/>
          <w:w w:val="99"/>
          <w:sz w:val="32"/>
        </w:rPr>
        <w:t>）</w:t>
      </w:r>
      <w:r>
        <w:rPr>
          <w:w w:val="99"/>
          <w:sz w:val="32"/>
        </w:rPr>
        <w:t>；</w:t>
      </w:r>
    </w:p>
    <w:p>
      <w:pPr>
        <w:pStyle w:val="ListParagraph"/>
        <w:numPr>
          <w:ilvl w:val="0"/>
          <w:numId w:val="21"/>
        </w:numPr>
        <w:tabs>
          <w:tab w:pos="1515" w:val="left" w:leader="none"/>
        </w:tabs>
        <w:spacing w:line="240" w:lineRule="auto" w:before="152" w:after="0"/>
        <w:ind w:left="1514" w:right="0" w:hanging="484"/>
        <w:jc w:val="left"/>
        <w:rPr>
          <w:sz w:val="32"/>
        </w:rPr>
      </w:pPr>
      <w:r>
        <w:rPr>
          <w:spacing w:val="-38"/>
          <w:sz w:val="32"/>
        </w:rPr>
        <w:t>近 </w:t>
      </w:r>
      <w:r>
        <w:rPr>
          <w:rFonts w:ascii="Times New Roman" w:eastAsia="Times New Roman"/>
          <w:sz w:val="32"/>
        </w:rPr>
        <w:t>5 </w:t>
      </w:r>
      <w:r>
        <w:rPr>
          <w:sz w:val="32"/>
        </w:rPr>
        <w:t>年广西杰出工程师奖获得者；</w:t>
      </w:r>
    </w:p>
    <w:p>
      <w:pPr>
        <w:pStyle w:val="ListParagraph"/>
        <w:numPr>
          <w:ilvl w:val="0"/>
          <w:numId w:val="21"/>
        </w:numPr>
        <w:tabs>
          <w:tab w:pos="1515" w:val="left" w:leader="none"/>
        </w:tabs>
        <w:spacing w:line="240" w:lineRule="auto" w:before="149" w:after="0"/>
        <w:ind w:left="1514" w:right="0" w:hanging="484"/>
        <w:jc w:val="left"/>
        <w:rPr>
          <w:sz w:val="32"/>
        </w:rPr>
      </w:pPr>
      <w:r>
        <w:rPr>
          <w:sz w:val="32"/>
        </w:rPr>
        <w:t>广西青年科技奖获得者；</w:t>
      </w:r>
    </w:p>
    <w:p>
      <w:pPr>
        <w:pStyle w:val="ListParagraph"/>
        <w:numPr>
          <w:ilvl w:val="0"/>
          <w:numId w:val="21"/>
        </w:numPr>
        <w:tabs>
          <w:tab w:pos="1515" w:val="left" w:leader="none"/>
        </w:tabs>
        <w:spacing w:line="240" w:lineRule="auto" w:before="149" w:after="0"/>
        <w:ind w:left="1514" w:right="0" w:hanging="484"/>
        <w:jc w:val="left"/>
        <w:rPr>
          <w:sz w:val="32"/>
        </w:rPr>
      </w:pPr>
      <w:r>
        <w:rPr>
          <w:sz w:val="32"/>
        </w:rPr>
        <w:t>获得省级“技能大奖”和“技术能手”的高技能人才；</w:t>
      </w:r>
    </w:p>
    <w:p>
      <w:pPr>
        <w:pStyle w:val="ListParagraph"/>
        <w:numPr>
          <w:ilvl w:val="0"/>
          <w:numId w:val="21"/>
        </w:numPr>
        <w:tabs>
          <w:tab w:pos="1515" w:val="left" w:leader="none"/>
        </w:tabs>
        <w:spacing w:line="240" w:lineRule="auto" w:before="152" w:after="0"/>
        <w:ind w:left="1514" w:right="0" w:hanging="484"/>
        <w:jc w:val="left"/>
        <w:rPr>
          <w:sz w:val="32"/>
        </w:rPr>
      </w:pPr>
      <w:r>
        <w:rPr>
          <w:sz w:val="32"/>
        </w:rPr>
        <w:t>获得正高级专业技术资格人员；</w:t>
      </w:r>
    </w:p>
    <w:p>
      <w:pPr>
        <w:pStyle w:val="ListParagraph"/>
        <w:numPr>
          <w:ilvl w:val="0"/>
          <w:numId w:val="21"/>
        </w:numPr>
        <w:tabs>
          <w:tab w:pos="1515" w:val="left" w:leader="none"/>
        </w:tabs>
        <w:spacing w:line="240" w:lineRule="auto" w:before="149" w:after="0"/>
        <w:ind w:left="1514" w:right="0" w:hanging="484"/>
        <w:jc w:val="left"/>
        <w:rPr>
          <w:sz w:val="32"/>
        </w:rPr>
      </w:pPr>
      <w:r>
        <w:rPr>
          <w:sz w:val="32"/>
        </w:rPr>
        <w:t>获得高级技师职业资格人员；</w:t>
      </w:r>
    </w:p>
    <w:p>
      <w:pPr>
        <w:pStyle w:val="ListParagraph"/>
        <w:numPr>
          <w:ilvl w:val="0"/>
          <w:numId w:val="21"/>
        </w:numPr>
        <w:tabs>
          <w:tab w:pos="1515" w:val="left" w:leader="none"/>
        </w:tabs>
        <w:spacing w:line="240" w:lineRule="auto" w:before="149" w:after="0"/>
        <w:ind w:left="1514" w:right="0" w:hanging="484"/>
        <w:jc w:val="left"/>
        <w:rPr>
          <w:sz w:val="32"/>
        </w:rPr>
      </w:pPr>
      <w:r>
        <w:rPr>
          <w:sz w:val="32"/>
        </w:rPr>
        <w:t>获得全日制高校博士学位人员；</w:t>
      </w:r>
    </w:p>
    <w:p>
      <w:pPr>
        <w:pStyle w:val="ListParagraph"/>
        <w:numPr>
          <w:ilvl w:val="0"/>
          <w:numId w:val="21"/>
        </w:numPr>
        <w:tabs>
          <w:tab w:pos="1513" w:val="left" w:leader="none"/>
        </w:tabs>
        <w:spacing w:line="240" w:lineRule="auto" w:before="152" w:after="0"/>
        <w:ind w:left="1512" w:right="0" w:hanging="482"/>
        <w:jc w:val="left"/>
        <w:rPr>
          <w:sz w:val="32"/>
        </w:rPr>
      </w:pPr>
      <w:r>
        <w:rPr>
          <w:spacing w:val="-21"/>
          <w:w w:val="99"/>
          <w:sz w:val="32"/>
        </w:rPr>
        <w:t>获得“双一流”高校全日制硕士学位人员</w:t>
      </w:r>
      <w:r>
        <w:rPr>
          <w:spacing w:val="2"/>
          <w:w w:val="99"/>
          <w:sz w:val="32"/>
        </w:rPr>
        <w:t>（含定向选调生</w:t>
      </w:r>
      <w:r>
        <w:rPr>
          <w:spacing w:val="-159"/>
          <w:w w:val="99"/>
          <w:sz w:val="32"/>
        </w:rPr>
        <w:t>）</w:t>
      </w:r>
      <w:r>
        <w:rPr>
          <w:w w:val="99"/>
          <w:sz w:val="32"/>
        </w:rPr>
        <w:t>；</w:t>
      </w:r>
    </w:p>
    <w:p>
      <w:pPr>
        <w:pStyle w:val="ListParagraph"/>
        <w:numPr>
          <w:ilvl w:val="0"/>
          <w:numId w:val="21"/>
        </w:numPr>
        <w:tabs>
          <w:tab w:pos="1515" w:val="left" w:leader="none"/>
        </w:tabs>
        <w:spacing w:line="240" w:lineRule="auto" w:before="149" w:after="0"/>
        <w:ind w:left="1514" w:right="0" w:hanging="484"/>
        <w:jc w:val="left"/>
        <w:rPr>
          <w:sz w:val="32"/>
        </w:rPr>
      </w:pPr>
      <w:r>
        <w:rPr>
          <w:sz w:val="32"/>
        </w:rPr>
        <w:t>广西医学高层次人才培养计划领军人才。</w:t>
      </w:r>
    </w:p>
    <w:p>
      <w:pPr>
        <w:spacing w:after="0" w:line="240" w:lineRule="auto"/>
        <w:jc w:val="left"/>
        <w:rPr>
          <w:sz w:val="32"/>
        </w:rPr>
        <w:sectPr>
          <w:pgSz w:w="11910" w:h="16840"/>
          <w:pgMar w:header="0" w:footer="1482" w:top="1580" w:bottom="1680" w:left="1200" w:right="1000"/>
        </w:sectPr>
      </w:pPr>
    </w:p>
    <w:p>
      <w:pPr>
        <w:pStyle w:val="BodyText"/>
        <w:rPr>
          <w:sz w:val="20"/>
        </w:rPr>
      </w:pPr>
    </w:p>
    <w:p>
      <w:pPr>
        <w:pStyle w:val="BodyText"/>
        <w:spacing w:before="11"/>
        <w:rPr>
          <w:sz w:val="24"/>
        </w:rPr>
      </w:pPr>
    </w:p>
    <w:p>
      <w:pPr>
        <w:spacing w:line="537" w:lineRule="exact" w:before="0"/>
        <w:ind w:left="748" w:right="0" w:firstLine="0"/>
        <w:jc w:val="left"/>
        <w:rPr>
          <w:rFonts w:ascii="Microsoft JhengHei" w:eastAsia="Microsoft JhengHei" w:hint="eastAsia"/>
          <w:b/>
          <w:sz w:val="32"/>
        </w:rPr>
      </w:pPr>
      <w:r>
        <w:rPr>
          <w:rFonts w:ascii="Microsoft JhengHei" w:eastAsia="Microsoft JhengHei" w:hint="eastAsia"/>
          <w:b/>
          <w:sz w:val="32"/>
        </w:rPr>
        <w:t>说明：</w:t>
      </w:r>
    </w:p>
    <w:p>
      <w:pPr>
        <w:pStyle w:val="ListParagraph"/>
        <w:numPr>
          <w:ilvl w:val="0"/>
          <w:numId w:val="22"/>
        </w:numPr>
        <w:tabs>
          <w:tab w:pos="1228" w:val="left" w:leader="none"/>
        </w:tabs>
        <w:spacing w:line="240" w:lineRule="auto" w:before="76" w:after="0"/>
        <w:ind w:left="1227" w:right="0" w:hanging="480"/>
        <w:jc w:val="left"/>
        <w:rPr>
          <w:sz w:val="32"/>
        </w:rPr>
      </w:pPr>
      <w:r>
        <w:rPr>
          <w:spacing w:val="1"/>
          <w:w w:val="99"/>
          <w:sz w:val="32"/>
        </w:rPr>
        <w:t>“世界</w:t>
      </w:r>
      <w:r>
        <w:rPr>
          <w:spacing w:val="-76"/>
          <w:sz w:val="32"/>
        </w:rPr>
        <w:t> </w:t>
      </w:r>
      <w:r>
        <w:rPr>
          <w:rFonts w:ascii="Times New Roman" w:hAnsi="Times New Roman" w:eastAsia="Times New Roman"/>
          <w:spacing w:val="1"/>
          <w:w w:val="99"/>
          <w:sz w:val="32"/>
        </w:rPr>
        <w:t>50</w:t>
      </w:r>
      <w:r>
        <w:rPr>
          <w:rFonts w:ascii="Times New Roman" w:hAnsi="Times New Roman" w:eastAsia="Times New Roman"/>
          <w:w w:val="99"/>
          <w:sz w:val="32"/>
        </w:rPr>
        <w:t>0</w:t>
      </w:r>
      <w:r>
        <w:rPr>
          <w:rFonts w:ascii="Times New Roman" w:hAnsi="Times New Roman" w:eastAsia="Times New Roman"/>
          <w:spacing w:val="2"/>
          <w:sz w:val="32"/>
        </w:rPr>
        <w:t> </w:t>
      </w:r>
      <w:r>
        <w:rPr>
          <w:spacing w:val="-17"/>
          <w:w w:val="99"/>
          <w:sz w:val="32"/>
        </w:rPr>
        <w:t>强”，即美国《财富》杂志每年评选的“全球最</w:t>
      </w:r>
    </w:p>
    <w:p>
      <w:pPr>
        <w:pStyle w:val="BodyText"/>
        <w:spacing w:before="149"/>
        <w:ind w:left="103"/>
      </w:pPr>
      <w:r>
        <w:rPr/>
        <w:t>大 </w:t>
      </w:r>
      <w:r>
        <w:rPr>
          <w:rFonts w:ascii="Times New Roman" w:hAnsi="Times New Roman" w:eastAsia="Times New Roman"/>
        </w:rPr>
        <w:t>500 </w:t>
      </w:r>
      <w:r>
        <w:rPr/>
        <w:t>家公司”。</w:t>
      </w:r>
    </w:p>
    <w:p>
      <w:pPr>
        <w:pStyle w:val="ListParagraph"/>
        <w:numPr>
          <w:ilvl w:val="0"/>
          <w:numId w:val="22"/>
        </w:numPr>
        <w:tabs>
          <w:tab w:pos="1229" w:val="left" w:leader="none"/>
        </w:tabs>
        <w:spacing w:line="240" w:lineRule="auto" w:before="152" w:after="0"/>
        <w:ind w:left="1228" w:right="0" w:hanging="481"/>
        <w:jc w:val="left"/>
        <w:rPr>
          <w:sz w:val="32"/>
        </w:rPr>
      </w:pPr>
      <w:r>
        <w:rPr>
          <w:sz w:val="32"/>
        </w:rPr>
        <w:t>国际著名金融机构：</w:t>
      </w:r>
    </w:p>
    <w:p>
      <w:pPr>
        <w:pStyle w:val="BodyText"/>
        <w:spacing w:line="328" w:lineRule="auto" w:before="149"/>
        <w:ind w:left="748" w:right="4646"/>
      </w:pPr>
      <w:r>
        <w:rPr>
          <w:spacing w:val="1"/>
        </w:rPr>
        <w:t>高盛集团</w:t>
      </w:r>
      <w:r>
        <w:rPr/>
        <w:t>（</w:t>
      </w:r>
      <w:r>
        <w:rPr>
          <w:rFonts w:ascii="Times New Roman" w:eastAsia="Times New Roman"/>
        </w:rPr>
        <w:t>Goldman</w:t>
      </w:r>
      <w:r>
        <w:rPr>
          <w:rFonts w:ascii="Times New Roman" w:eastAsia="Times New Roman"/>
          <w:spacing w:val="54"/>
        </w:rPr>
        <w:t> </w:t>
      </w:r>
      <w:r>
        <w:rPr>
          <w:rFonts w:ascii="Times New Roman" w:eastAsia="Times New Roman"/>
        </w:rPr>
        <w:t>Sachs</w:t>
      </w:r>
      <w:r>
        <w:rPr/>
        <w:t>） 摩根士丹利（</w:t>
      </w:r>
      <w:r>
        <w:rPr>
          <w:rFonts w:ascii="Times New Roman" w:eastAsia="Times New Roman"/>
        </w:rPr>
        <w:t>Morgan</w:t>
      </w:r>
      <w:r>
        <w:rPr>
          <w:rFonts w:ascii="Times New Roman" w:eastAsia="Times New Roman"/>
          <w:spacing w:val="3"/>
        </w:rPr>
        <w:t> </w:t>
      </w:r>
      <w:r>
        <w:rPr>
          <w:rFonts w:ascii="Times New Roman" w:eastAsia="Times New Roman"/>
        </w:rPr>
        <w:t>Stanley</w:t>
      </w:r>
      <w:r>
        <w:rPr/>
        <w:t>） </w:t>
      </w:r>
      <w:r>
        <w:rPr>
          <w:spacing w:val="1"/>
        </w:rPr>
        <w:t>摩根大通</w:t>
      </w:r>
      <w:r>
        <w:rPr/>
        <w:t>（</w:t>
      </w:r>
      <w:r>
        <w:rPr>
          <w:rFonts w:ascii="Times New Roman" w:eastAsia="Times New Roman"/>
        </w:rPr>
        <w:t>JP</w:t>
      </w:r>
      <w:r>
        <w:rPr>
          <w:rFonts w:ascii="Times New Roman" w:eastAsia="Times New Roman"/>
          <w:spacing w:val="3"/>
        </w:rPr>
        <w:t> </w:t>
      </w:r>
      <w:r>
        <w:rPr>
          <w:rFonts w:ascii="Times New Roman" w:eastAsia="Times New Roman"/>
        </w:rPr>
        <w:t>Morgan</w:t>
      </w:r>
      <w:r>
        <w:rPr>
          <w:rFonts w:ascii="Times New Roman" w:eastAsia="Times New Roman"/>
          <w:spacing w:val="1"/>
        </w:rPr>
        <w:t> </w:t>
      </w:r>
      <w:r>
        <w:rPr>
          <w:rFonts w:ascii="Times New Roman" w:eastAsia="Times New Roman"/>
        </w:rPr>
        <w:t>Chase</w:t>
      </w:r>
      <w:r>
        <w:rPr/>
        <w:t>） </w:t>
      </w:r>
      <w:r>
        <w:rPr>
          <w:spacing w:val="1"/>
        </w:rPr>
        <w:t>花旗银行</w:t>
      </w:r>
      <w:r>
        <w:rPr/>
        <w:t>（</w:t>
      </w:r>
      <w:r>
        <w:rPr>
          <w:rFonts w:ascii="Times New Roman" w:eastAsia="Times New Roman"/>
        </w:rPr>
        <w:t>Citibank</w:t>
      </w:r>
      <w:r>
        <w:rPr/>
        <w:t>）</w:t>
      </w:r>
    </w:p>
    <w:p>
      <w:pPr>
        <w:pStyle w:val="BodyText"/>
        <w:spacing w:line="402" w:lineRule="exact"/>
        <w:ind w:left="748"/>
      </w:pPr>
      <w:r>
        <w:rPr/>
        <w:t>美国国际集团（</w:t>
      </w:r>
      <w:r>
        <w:rPr>
          <w:rFonts w:ascii="Times New Roman" w:eastAsia="Times New Roman"/>
        </w:rPr>
        <w:t>American International Group</w:t>
      </w:r>
      <w:r>
        <w:rPr/>
        <w:t>）</w:t>
      </w:r>
    </w:p>
    <w:p>
      <w:pPr>
        <w:pStyle w:val="BodyText"/>
        <w:spacing w:line="326" w:lineRule="auto" w:before="152"/>
        <w:ind w:left="103" w:right="64" w:firstLine="645"/>
      </w:pPr>
      <w:r>
        <w:rPr/>
        <w:t>汇丰银行（</w:t>
      </w:r>
      <w:r>
        <w:rPr>
          <w:rFonts w:ascii="Times New Roman" w:eastAsia="Times New Roman"/>
        </w:rPr>
        <w:t>The Hongkong and Shanghai Banking Corporation Limited</w:t>
      </w:r>
      <w:r>
        <w:rPr/>
        <w:t>）</w:t>
      </w:r>
    </w:p>
    <w:p>
      <w:pPr>
        <w:pStyle w:val="BodyText"/>
        <w:spacing w:line="328" w:lineRule="auto" w:before="3"/>
        <w:ind w:left="748" w:right="4191"/>
      </w:pPr>
      <w:r>
        <w:rPr/>
        <w:t>法国兴业银行（</w:t>
      </w:r>
      <w:r>
        <w:rPr>
          <w:rFonts w:ascii="Times New Roman" w:eastAsia="Times New Roman"/>
        </w:rPr>
        <w:t>Societe Generale</w:t>
      </w:r>
      <w:r>
        <w:rPr/>
        <w:t>） 法国巴黎银行（</w:t>
      </w:r>
      <w:r>
        <w:rPr>
          <w:rFonts w:ascii="Times New Roman" w:eastAsia="Times New Roman"/>
        </w:rPr>
        <w:t>BNP Paribas</w:t>
      </w:r>
      <w:r>
        <w:rPr/>
        <w:t>）</w:t>
      </w:r>
    </w:p>
    <w:p>
      <w:pPr>
        <w:pStyle w:val="BodyText"/>
        <w:spacing w:line="326" w:lineRule="auto"/>
        <w:ind w:left="748" w:right="1815"/>
      </w:pPr>
      <w:r>
        <w:rPr/>
        <w:t>法国巴黎百富勤有限公司（</w:t>
      </w:r>
      <w:r>
        <w:rPr>
          <w:rFonts w:ascii="Times New Roman" w:eastAsia="Times New Roman"/>
        </w:rPr>
        <w:t>BNP Paribas Peregrine</w:t>
      </w:r>
      <w:r>
        <w:rPr/>
        <w:t>） 荷兰银行（</w:t>
      </w:r>
      <w:r>
        <w:rPr>
          <w:rFonts w:ascii="Times New Roman" w:eastAsia="Times New Roman"/>
        </w:rPr>
        <w:t>ABN AMRO Bank</w:t>
      </w:r>
      <w:r>
        <w:rPr/>
        <w:t>）</w:t>
      </w:r>
    </w:p>
    <w:p>
      <w:pPr>
        <w:pStyle w:val="BodyText"/>
        <w:spacing w:line="326" w:lineRule="auto" w:before="3"/>
        <w:ind w:left="748" w:right="1964"/>
      </w:pPr>
      <w:r>
        <w:rPr/>
        <w:t>荷兰国际集团（</w:t>
      </w:r>
      <w:r>
        <w:rPr>
          <w:rFonts w:ascii="Times New Roman" w:eastAsia="Times New Roman"/>
        </w:rPr>
        <w:t>Internationale Nederlanden Group</w:t>
      </w:r>
      <w:r>
        <w:rPr/>
        <w:t>） 德意志银行（</w:t>
      </w:r>
      <w:r>
        <w:rPr>
          <w:rFonts w:ascii="Times New Roman" w:eastAsia="Times New Roman"/>
        </w:rPr>
        <w:t>Deutsche Bank</w:t>
      </w:r>
      <w:r>
        <w:rPr/>
        <w:t>）</w:t>
      </w:r>
    </w:p>
    <w:p>
      <w:pPr>
        <w:pStyle w:val="BodyText"/>
        <w:spacing w:before="3"/>
        <w:ind w:left="748"/>
      </w:pPr>
      <w:r>
        <w:rPr/>
        <w:t>德累斯顿银行（</w:t>
      </w:r>
      <w:r>
        <w:rPr>
          <w:rFonts w:ascii="Times New Roman" w:eastAsia="Times New Roman"/>
        </w:rPr>
        <w:t>Dresdner Bank AG</w:t>
      </w:r>
      <w:r>
        <w:rPr/>
        <w:t>）</w:t>
      </w:r>
    </w:p>
    <w:p>
      <w:pPr>
        <w:pStyle w:val="BodyText"/>
        <w:spacing w:line="326" w:lineRule="auto" w:before="152"/>
        <w:ind w:left="748" w:right="1397"/>
      </w:pPr>
      <w:r>
        <w:rPr/>
        <w:t>瑞士信贷第一波士顿银行（</w:t>
      </w:r>
      <w:r>
        <w:rPr>
          <w:rFonts w:ascii="Times New Roman" w:eastAsia="Times New Roman"/>
        </w:rPr>
        <w:t>Credit Suisse First Boston</w:t>
      </w:r>
      <w:r>
        <w:rPr/>
        <w:t>） 瑞士联合银行集团（</w:t>
      </w:r>
      <w:r>
        <w:rPr>
          <w:rFonts w:ascii="Times New Roman" w:eastAsia="Times New Roman"/>
        </w:rPr>
        <w:t>United Bank of Switzerland</w:t>
      </w:r>
      <w:r>
        <w:rPr/>
        <w:t>）</w:t>
      </w:r>
    </w:p>
    <w:p>
      <w:pPr>
        <w:pStyle w:val="BodyText"/>
        <w:spacing w:before="3"/>
        <w:ind w:left="748"/>
      </w:pPr>
      <w:r>
        <w:rPr/>
        <w:t>日本瑞穗集团（</w:t>
      </w:r>
      <w:r>
        <w:rPr>
          <w:rFonts w:ascii="Times New Roman" w:eastAsia="Times New Roman"/>
        </w:rPr>
        <w:t>Mizuho Financial Group</w:t>
      </w:r>
      <w:r>
        <w:rPr/>
        <w:t>）</w:t>
      </w:r>
    </w:p>
    <w:p>
      <w:pPr>
        <w:pStyle w:val="BodyText"/>
        <w:spacing w:line="326" w:lineRule="auto" w:before="151"/>
        <w:ind w:left="748" w:right="1292"/>
      </w:pPr>
      <w:r>
        <w:rPr/>
        <w:t>三菱 </w:t>
      </w:r>
      <w:r>
        <w:rPr>
          <w:rFonts w:ascii="Times New Roman" w:eastAsia="Times New Roman"/>
        </w:rPr>
        <w:t>UFJ </w:t>
      </w:r>
      <w:r>
        <w:rPr/>
        <w:t>金融集团（</w:t>
      </w:r>
      <w:r>
        <w:rPr>
          <w:rFonts w:ascii="Times New Roman" w:eastAsia="Times New Roman"/>
        </w:rPr>
        <w:t>Mitsubishi UFJ Financial Group</w:t>
      </w:r>
      <w:r>
        <w:rPr/>
        <w:t>） 三井住友金融集团（</w:t>
      </w:r>
      <w:r>
        <w:rPr>
          <w:rFonts w:ascii="Times New Roman" w:eastAsia="Times New Roman"/>
        </w:rPr>
        <w:t>Sumitomo Mitsui Financial Group</w:t>
      </w:r>
      <w:r>
        <w:rPr/>
        <w:t>）</w:t>
      </w:r>
    </w:p>
    <w:p>
      <w:pPr>
        <w:spacing w:after="0" w:line="326" w:lineRule="auto"/>
        <w:sectPr>
          <w:pgSz w:w="11910" w:h="16840"/>
          <w:pgMar w:header="0" w:footer="1482" w:top="1580" w:bottom="1680" w:left="1200" w:right="1000"/>
        </w:sectPr>
      </w:pPr>
    </w:p>
    <w:p>
      <w:pPr>
        <w:pStyle w:val="BodyText"/>
        <w:rPr>
          <w:sz w:val="20"/>
        </w:rPr>
      </w:pPr>
    </w:p>
    <w:p>
      <w:pPr>
        <w:pStyle w:val="BodyText"/>
        <w:spacing w:before="1"/>
        <w:rPr>
          <w:sz w:val="24"/>
        </w:rPr>
      </w:pPr>
    </w:p>
    <w:p>
      <w:pPr>
        <w:pStyle w:val="BodyText"/>
        <w:spacing w:line="326" w:lineRule="auto" w:before="64"/>
        <w:ind w:left="1031" w:right="1546"/>
      </w:pPr>
      <w:r>
        <w:rPr/>
        <w:t>新加坡星展银行（</w:t>
      </w:r>
      <w:r>
        <w:rPr>
          <w:rFonts w:ascii="Times New Roman" w:eastAsia="Times New Roman"/>
        </w:rPr>
        <w:t>Development Bank of Singapore</w:t>
      </w:r>
      <w:r>
        <w:rPr/>
        <w:t>） 贝莱德集团（</w:t>
      </w:r>
      <w:r>
        <w:rPr>
          <w:rFonts w:ascii="Times New Roman" w:eastAsia="Times New Roman"/>
        </w:rPr>
        <w:t>Black Rock</w:t>
      </w:r>
      <w:r>
        <w:rPr/>
        <w:t>）</w:t>
      </w:r>
    </w:p>
    <w:p>
      <w:pPr>
        <w:pStyle w:val="BodyText"/>
        <w:spacing w:before="4"/>
        <w:ind w:left="1031"/>
      </w:pPr>
      <w:r>
        <w:rPr/>
        <w:t>先锋资产管理（</w:t>
      </w:r>
      <w:r>
        <w:rPr>
          <w:rFonts w:ascii="Times New Roman" w:eastAsia="Times New Roman"/>
        </w:rPr>
        <w:t>Vanguard Asset Management</w:t>
      </w:r>
      <w:r>
        <w:rPr/>
        <w:t>）</w:t>
      </w:r>
    </w:p>
    <w:p>
      <w:pPr>
        <w:pStyle w:val="BodyText"/>
        <w:spacing w:line="326" w:lineRule="auto" w:before="151"/>
        <w:ind w:left="1031" w:right="1150"/>
      </w:pPr>
      <w:r>
        <w:rPr/>
        <w:t>道富环球投资管理公司（</w:t>
      </w:r>
      <w:r>
        <w:rPr>
          <w:rFonts w:ascii="Times New Roman" w:eastAsia="Times New Roman"/>
        </w:rPr>
        <w:t>State Street Global Advisors</w:t>
      </w:r>
      <w:r>
        <w:rPr/>
        <w:t>） 富达投资集团（</w:t>
      </w:r>
      <w:r>
        <w:rPr>
          <w:rFonts w:ascii="Times New Roman" w:eastAsia="Times New Roman"/>
        </w:rPr>
        <w:t>Fidelity Investments Group</w:t>
      </w:r>
      <w:r>
        <w:rPr/>
        <w:t>）</w:t>
      </w:r>
    </w:p>
    <w:p>
      <w:pPr>
        <w:pStyle w:val="BodyText"/>
        <w:spacing w:line="328" w:lineRule="auto" w:before="3"/>
        <w:ind w:left="1031" w:right="69"/>
      </w:pPr>
      <w:r>
        <w:rPr>
          <w:spacing w:val="-23"/>
        </w:rPr>
        <w:t>纽银梅隆投资管理公司</w:t>
      </w:r>
      <w:r>
        <w:rPr>
          <w:spacing w:val="-9"/>
        </w:rPr>
        <w:t>（</w:t>
      </w:r>
      <w:r>
        <w:rPr>
          <w:rFonts w:ascii="Times New Roman" w:eastAsia="Times New Roman"/>
          <w:spacing w:val="-9"/>
        </w:rPr>
        <w:t>BNY </w:t>
      </w:r>
      <w:r>
        <w:rPr>
          <w:rFonts w:ascii="Times New Roman" w:eastAsia="Times New Roman"/>
          <w:spacing w:val="-8"/>
        </w:rPr>
        <w:t>Mellon Invest </w:t>
      </w:r>
      <w:r>
        <w:rPr>
          <w:rFonts w:ascii="Times New Roman" w:eastAsia="Times New Roman"/>
          <w:spacing w:val="-9"/>
        </w:rPr>
        <w:t>Management </w:t>
      </w:r>
      <w:r>
        <w:rPr>
          <w:rFonts w:ascii="Times New Roman" w:eastAsia="Times New Roman"/>
          <w:spacing w:val="-8"/>
        </w:rPr>
        <w:t>EMEA</w:t>
      </w:r>
      <w:r>
        <w:rPr>
          <w:spacing w:val="-8"/>
        </w:rPr>
        <w:t>） </w:t>
      </w:r>
      <w:r>
        <w:rPr/>
        <w:t>摩根大通资产管理公司（</w:t>
      </w:r>
      <w:r>
        <w:rPr>
          <w:rFonts w:ascii="Times New Roman" w:eastAsia="Times New Roman"/>
        </w:rPr>
        <w:t>JPMorgan Asset Management</w:t>
      </w:r>
      <w:r>
        <w:rPr/>
        <w:t>）</w:t>
      </w:r>
    </w:p>
    <w:p>
      <w:pPr>
        <w:pStyle w:val="BodyText"/>
        <w:spacing w:line="407" w:lineRule="exact"/>
        <w:ind w:left="1031"/>
      </w:pPr>
      <w:r>
        <w:rPr/>
        <w:t>美国资金集团（</w:t>
      </w:r>
      <w:r>
        <w:rPr>
          <w:rFonts w:ascii="Times New Roman" w:eastAsia="Times New Roman"/>
        </w:rPr>
        <w:t>Capital Group</w:t>
      </w:r>
      <w:r>
        <w:rPr/>
        <w:t>）</w:t>
      </w:r>
    </w:p>
    <w:p>
      <w:pPr>
        <w:pStyle w:val="BodyText"/>
        <w:spacing w:line="328" w:lineRule="auto" w:before="150"/>
        <w:ind w:left="1031" w:right="238"/>
      </w:pPr>
      <w:r>
        <w:rPr>
          <w:spacing w:val="-19"/>
        </w:rPr>
        <w:t>太平洋投资管理公司</w:t>
      </w:r>
      <w:r>
        <w:rPr>
          <w:spacing w:val="-10"/>
        </w:rPr>
        <w:t>（</w:t>
      </w:r>
      <w:r>
        <w:rPr>
          <w:rFonts w:ascii="Times New Roman" w:eastAsia="Times New Roman"/>
          <w:spacing w:val="-10"/>
        </w:rPr>
        <w:t>Pacific</w:t>
      </w:r>
      <w:r>
        <w:rPr>
          <w:rFonts w:ascii="Times New Roman" w:eastAsia="Times New Roman"/>
          <w:spacing w:val="-28"/>
        </w:rPr>
        <w:t> </w:t>
      </w:r>
      <w:r>
        <w:rPr>
          <w:rFonts w:ascii="Times New Roman" w:eastAsia="Times New Roman"/>
          <w:spacing w:val="-9"/>
        </w:rPr>
        <w:t>Investment</w:t>
      </w:r>
      <w:r>
        <w:rPr>
          <w:rFonts w:ascii="Times New Roman" w:eastAsia="Times New Roman"/>
          <w:spacing w:val="-29"/>
        </w:rPr>
        <w:t> </w:t>
      </w:r>
      <w:r>
        <w:rPr>
          <w:rFonts w:ascii="Times New Roman" w:eastAsia="Times New Roman"/>
          <w:spacing w:val="-9"/>
        </w:rPr>
        <w:t>Management</w:t>
      </w:r>
      <w:r>
        <w:rPr>
          <w:rFonts w:ascii="Times New Roman" w:eastAsia="Times New Roman"/>
          <w:spacing w:val="-28"/>
        </w:rPr>
        <w:t> </w:t>
      </w:r>
      <w:r>
        <w:rPr>
          <w:rFonts w:ascii="Times New Roman" w:eastAsia="Times New Roman"/>
          <w:spacing w:val="-9"/>
        </w:rPr>
        <w:t>Company</w:t>
      </w:r>
      <w:r>
        <w:rPr>
          <w:spacing w:val="-9"/>
        </w:rPr>
        <w:t>） </w:t>
      </w:r>
      <w:r>
        <w:rPr/>
        <w:t>保德信投资管理公司（</w:t>
      </w:r>
      <w:r>
        <w:rPr>
          <w:rFonts w:ascii="Times New Roman" w:eastAsia="Times New Roman"/>
        </w:rPr>
        <w:t>Pramerica</w:t>
      </w:r>
      <w:r>
        <w:rPr>
          <w:rFonts w:ascii="Times New Roman" w:eastAsia="Times New Roman"/>
          <w:spacing w:val="23"/>
        </w:rPr>
        <w:t> </w:t>
      </w:r>
      <w:r>
        <w:rPr>
          <w:rFonts w:ascii="Times New Roman" w:eastAsia="Times New Roman"/>
        </w:rPr>
        <w:t>Investment</w:t>
      </w:r>
      <w:r>
        <w:rPr>
          <w:rFonts w:ascii="Times New Roman" w:eastAsia="Times New Roman"/>
          <w:spacing w:val="24"/>
        </w:rPr>
        <w:t> </w:t>
      </w:r>
      <w:r>
        <w:rPr>
          <w:rFonts w:ascii="Times New Roman" w:eastAsia="Times New Roman"/>
        </w:rPr>
        <w:t>Management</w:t>
      </w:r>
      <w:r>
        <w:rPr/>
        <w:t>） 东方汇理资产管理公司（</w:t>
      </w:r>
      <w:r>
        <w:rPr>
          <w:rFonts w:ascii="Times New Roman" w:eastAsia="Times New Roman"/>
        </w:rPr>
        <w:t>Amundi</w:t>
      </w:r>
      <w:r>
        <w:rPr>
          <w:rFonts w:ascii="Times New Roman" w:eastAsia="Times New Roman"/>
          <w:spacing w:val="-15"/>
        </w:rPr>
        <w:t> </w:t>
      </w:r>
      <w:r>
        <w:rPr>
          <w:rFonts w:ascii="Times New Roman" w:eastAsia="Times New Roman"/>
        </w:rPr>
        <w:t>Asset</w:t>
      </w:r>
      <w:r>
        <w:rPr>
          <w:rFonts w:ascii="Times New Roman" w:eastAsia="Times New Roman"/>
          <w:spacing w:val="6"/>
        </w:rPr>
        <w:t> </w:t>
      </w:r>
      <w:r>
        <w:rPr>
          <w:rFonts w:ascii="Times New Roman" w:eastAsia="Times New Roman"/>
        </w:rPr>
        <w:t>Management</w:t>
      </w:r>
      <w:r>
        <w:rPr/>
        <w:t>）</w:t>
      </w:r>
    </w:p>
    <w:p>
      <w:pPr>
        <w:pStyle w:val="ListParagraph"/>
        <w:numPr>
          <w:ilvl w:val="0"/>
          <w:numId w:val="22"/>
        </w:numPr>
        <w:tabs>
          <w:tab w:pos="1515" w:val="left" w:leader="none"/>
        </w:tabs>
        <w:spacing w:line="405" w:lineRule="exact" w:before="0" w:after="0"/>
        <w:ind w:left="1514" w:right="0" w:hanging="484"/>
        <w:jc w:val="left"/>
        <w:rPr>
          <w:sz w:val="32"/>
        </w:rPr>
      </w:pPr>
      <w:r>
        <w:rPr>
          <w:sz w:val="32"/>
        </w:rPr>
        <w:t>国际著名会计师事务所：</w:t>
      </w:r>
    </w:p>
    <w:p>
      <w:pPr>
        <w:pStyle w:val="BodyText"/>
        <w:spacing w:line="326" w:lineRule="auto" w:before="151"/>
        <w:ind w:left="1031" w:right="1407"/>
      </w:pPr>
      <w:r>
        <w:rPr/>
        <w:t>普华永道会计师事务所（</w:t>
      </w:r>
      <w:r>
        <w:rPr>
          <w:rFonts w:ascii="Times New Roman" w:eastAsia="Times New Roman"/>
        </w:rPr>
        <w:t>Price Waterhouse Coopers</w:t>
      </w:r>
      <w:r>
        <w:rPr/>
        <w:t>） 德勤会计师事务所（</w:t>
      </w:r>
      <w:r>
        <w:rPr>
          <w:rFonts w:ascii="Times New Roman" w:eastAsia="Times New Roman"/>
        </w:rPr>
        <w:t>Deloitte Touche Tohmatsu</w:t>
      </w:r>
      <w:r>
        <w:rPr/>
        <w:t>）</w:t>
      </w:r>
    </w:p>
    <w:p>
      <w:pPr>
        <w:pStyle w:val="BodyText"/>
        <w:spacing w:line="328" w:lineRule="auto" w:before="3"/>
        <w:ind w:left="1031" w:right="3487"/>
      </w:pPr>
      <w:r>
        <w:rPr/>
        <w:t>安永会计师事务所（</w:t>
      </w:r>
      <w:r>
        <w:rPr>
          <w:rFonts w:ascii="Times New Roman" w:eastAsia="Times New Roman"/>
        </w:rPr>
        <w:t>Ernst &amp; Young</w:t>
      </w:r>
      <w:r>
        <w:rPr/>
        <w:t>） 毕马威会计师事务所（</w:t>
      </w:r>
      <w:r>
        <w:rPr>
          <w:rFonts w:ascii="Times New Roman" w:eastAsia="Times New Roman"/>
        </w:rPr>
        <w:t>KPMG</w:t>
      </w:r>
      <w:r>
        <w:rPr/>
        <w:t>）</w:t>
      </w:r>
    </w:p>
    <w:p>
      <w:pPr>
        <w:pStyle w:val="BodyText"/>
        <w:spacing w:line="407" w:lineRule="exact"/>
        <w:ind w:left="1031"/>
      </w:pPr>
      <w:r>
        <w:rPr/>
        <w:t>捷安国际会计师事务所（</w:t>
      </w:r>
      <w:r>
        <w:rPr>
          <w:rFonts w:ascii="Times New Roman" w:eastAsia="Times New Roman"/>
        </w:rPr>
        <w:t>AGN International</w:t>
      </w:r>
      <w:r>
        <w:rPr/>
        <w:t>）</w:t>
      </w:r>
    </w:p>
    <w:p>
      <w:pPr>
        <w:pStyle w:val="BodyText"/>
        <w:spacing w:line="328" w:lineRule="auto" w:before="150"/>
        <w:ind w:left="388" w:right="330" w:firstLine="643"/>
      </w:pPr>
      <w:r>
        <w:rPr>
          <w:spacing w:val="-19"/>
        </w:rPr>
        <w:t>艾格斯国际会计师事务所</w:t>
      </w:r>
      <w:r>
        <w:rPr>
          <w:spacing w:val="-9"/>
        </w:rPr>
        <w:t>（</w:t>
      </w:r>
      <w:r>
        <w:rPr>
          <w:rFonts w:ascii="Times New Roman" w:eastAsia="Times New Roman"/>
          <w:spacing w:val="-9"/>
        </w:rPr>
        <w:t>The </w:t>
      </w:r>
      <w:r>
        <w:rPr>
          <w:rFonts w:ascii="Times New Roman" w:eastAsia="Times New Roman"/>
          <w:spacing w:val="-10"/>
        </w:rPr>
        <w:t>International </w:t>
      </w:r>
      <w:r>
        <w:rPr>
          <w:rFonts w:ascii="Times New Roman" w:eastAsia="Times New Roman"/>
          <w:spacing w:val="-8"/>
        </w:rPr>
        <w:t>Group </w:t>
      </w:r>
      <w:r>
        <w:rPr>
          <w:rFonts w:ascii="Times New Roman" w:eastAsia="Times New Roman"/>
          <w:spacing w:val="-3"/>
        </w:rPr>
        <w:t>of </w:t>
      </w:r>
      <w:r>
        <w:rPr>
          <w:rFonts w:ascii="Times New Roman" w:eastAsia="Times New Roman"/>
          <w:spacing w:val="-9"/>
        </w:rPr>
        <w:t>Accounting </w:t>
      </w:r>
      <w:r>
        <w:rPr>
          <w:rFonts w:ascii="Times New Roman" w:eastAsia="Times New Roman"/>
        </w:rPr>
        <w:t>Firms</w:t>
      </w:r>
      <w:r>
        <w:rPr/>
        <w:t>）</w:t>
      </w:r>
    </w:p>
    <w:p>
      <w:pPr>
        <w:pStyle w:val="BodyText"/>
        <w:spacing w:line="407" w:lineRule="exact"/>
        <w:ind w:left="1031"/>
      </w:pPr>
      <w:r>
        <w:rPr/>
        <w:t>安博国际会计联盟（</w:t>
      </w:r>
      <w:r>
        <w:rPr>
          <w:rFonts w:ascii="Times New Roman" w:eastAsia="Times New Roman"/>
        </w:rPr>
        <w:t>INPACT International</w:t>
      </w:r>
      <w:r>
        <w:rPr/>
        <w:t>）</w:t>
      </w:r>
    </w:p>
    <w:p>
      <w:pPr>
        <w:pStyle w:val="BodyText"/>
        <w:spacing w:line="328" w:lineRule="auto" w:before="149"/>
        <w:ind w:left="1031" w:right="1623"/>
      </w:pPr>
      <w:r>
        <w:rPr/>
        <w:t>博太国际会计师事务所（</w:t>
      </w:r>
      <w:r>
        <w:rPr>
          <w:rFonts w:ascii="Times New Roman" w:eastAsia="Times New Roman"/>
        </w:rPr>
        <w:t>Baker</w:t>
      </w:r>
      <w:r>
        <w:rPr>
          <w:rFonts w:ascii="Times New Roman" w:eastAsia="Times New Roman"/>
          <w:spacing w:val="1"/>
        </w:rPr>
        <w:t> </w:t>
      </w:r>
      <w:r>
        <w:rPr>
          <w:rFonts w:ascii="Times New Roman" w:eastAsia="Times New Roman"/>
        </w:rPr>
        <w:t>Tilly</w:t>
      </w:r>
      <w:r>
        <w:rPr>
          <w:rFonts w:ascii="Times New Roman" w:eastAsia="Times New Roman"/>
          <w:spacing w:val="5"/>
        </w:rPr>
        <w:t> </w:t>
      </w:r>
      <w:r>
        <w:rPr>
          <w:rFonts w:ascii="Times New Roman" w:eastAsia="Times New Roman"/>
        </w:rPr>
        <w:t>International</w:t>
      </w:r>
      <w:r>
        <w:rPr/>
        <w:t>） 贝克国际会计师事务所（</w:t>
      </w:r>
      <w:r>
        <w:rPr>
          <w:rFonts w:ascii="Times New Roman" w:eastAsia="Times New Roman"/>
        </w:rPr>
        <w:t>BKR</w:t>
      </w:r>
      <w:r>
        <w:rPr>
          <w:rFonts w:ascii="Times New Roman" w:eastAsia="Times New Roman"/>
          <w:spacing w:val="3"/>
        </w:rPr>
        <w:t> </w:t>
      </w:r>
      <w:r>
        <w:rPr>
          <w:rFonts w:ascii="Times New Roman" w:eastAsia="Times New Roman"/>
        </w:rPr>
        <w:t>International</w:t>
      </w:r>
      <w:r>
        <w:rPr/>
        <w:t>）</w:t>
      </w:r>
    </w:p>
    <w:p>
      <w:pPr>
        <w:pStyle w:val="BodyText"/>
        <w:spacing w:line="407" w:lineRule="exact"/>
        <w:ind w:left="1031"/>
      </w:pPr>
      <w:r>
        <w:rPr/>
        <w:t>德豪国际会计师事务所（</w:t>
      </w:r>
      <w:r>
        <w:rPr>
          <w:rFonts w:ascii="Times New Roman" w:eastAsia="Times New Roman"/>
        </w:rPr>
        <w:t>BDO</w:t>
      </w:r>
      <w:r>
        <w:rPr>
          <w:rFonts w:ascii="Times New Roman" w:eastAsia="Times New Roman"/>
          <w:spacing w:val="18"/>
        </w:rPr>
        <w:t> </w:t>
      </w:r>
      <w:r>
        <w:rPr>
          <w:rFonts w:ascii="Times New Roman" w:eastAsia="Times New Roman"/>
        </w:rPr>
        <w:t>International</w:t>
      </w:r>
      <w:r>
        <w:rPr/>
        <w:t>）</w:t>
      </w:r>
    </w:p>
    <w:p>
      <w:pPr>
        <w:spacing w:after="0" w:line="407" w:lineRule="exact"/>
        <w:sectPr>
          <w:pgSz w:w="11910" w:h="16840"/>
          <w:pgMar w:header="0" w:footer="1482" w:top="1580" w:bottom="1680" w:left="1200" w:right="1000"/>
        </w:sectPr>
      </w:pPr>
    </w:p>
    <w:p>
      <w:pPr>
        <w:pStyle w:val="BodyText"/>
        <w:rPr>
          <w:sz w:val="20"/>
        </w:rPr>
      </w:pPr>
    </w:p>
    <w:p>
      <w:pPr>
        <w:pStyle w:val="BodyText"/>
        <w:spacing w:before="7"/>
        <w:rPr>
          <w:sz w:val="25"/>
        </w:rPr>
      </w:pPr>
    </w:p>
    <w:p>
      <w:pPr>
        <w:pStyle w:val="BodyText"/>
        <w:spacing w:before="65"/>
        <w:ind w:left="748"/>
      </w:pPr>
      <w:r>
        <w:rPr/>
        <w:t>费都寿国际会计师事务所（</w:t>
      </w:r>
      <w:r>
        <w:rPr>
          <w:rFonts w:ascii="Times New Roman" w:eastAsia="Times New Roman"/>
        </w:rPr>
        <w:t>Fiducial</w:t>
      </w:r>
      <w:r>
        <w:rPr>
          <w:rFonts w:ascii="Times New Roman" w:eastAsia="Times New Roman"/>
          <w:spacing w:val="19"/>
        </w:rPr>
        <w:t> </w:t>
      </w:r>
      <w:r>
        <w:rPr>
          <w:rFonts w:ascii="Times New Roman" w:eastAsia="Times New Roman"/>
        </w:rPr>
        <w:t>Global</w:t>
      </w:r>
      <w:r>
        <w:rPr/>
        <w:t>）</w:t>
      </w:r>
    </w:p>
    <w:p>
      <w:pPr>
        <w:pStyle w:val="BodyText"/>
        <w:spacing w:line="343" w:lineRule="auto" w:before="175"/>
        <w:ind w:left="748" w:right="2242"/>
      </w:pPr>
      <w:r>
        <w:rPr/>
        <w:t>浩华国际会计师事务所（</w:t>
      </w:r>
      <w:r>
        <w:rPr>
          <w:rFonts w:ascii="Times New Roman" w:eastAsia="Times New Roman"/>
        </w:rPr>
        <w:t>Horwath</w:t>
      </w:r>
      <w:r>
        <w:rPr>
          <w:rFonts w:ascii="Times New Roman" w:eastAsia="Times New Roman"/>
          <w:spacing w:val="15"/>
        </w:rPr>
        <w:t> </w:t>
      </w:r>
      <w:r>
        <w:rPr>
          <w:rFonts w:ascii="Times New Roman" w:eastAsia="Times New Roman"/>
        </w:rPr>
        <w:t>International</w:t>
      </w:r>
      <w:r>
        <w:rPr/>
        <w:t>） 浩信国际会计师事务所（</w:t>
      </w:r>
      <w:r>
        <w:rPr>
          <w:rFonts w:ascii="Times New Roman" w:eastAsia="Times New Roman"/>
        </w:rPr>
        <w:t>HLB</w:t>
      </w:r>
      <w:r>
        <w:rPr>
          <w:rFonts w:ascii="Times New Roman" w:eastAsia="Times New Roman"/>
          <w:spacing w:val="6"/>
        </w:rPr>
        <w:t> </w:t>
      </w:r>
      <w:r>
        <w:rPr>
          <w:rFonts w:ascii="Times New Roman" w:eastAsia="Times New Roman"/>
        </w:rPr>
        <w:t>International</w:t>
      </w:r>
      <w:r>
        <w:rPr/>
        <w:t>）</w:t>
      </w:r>
    </w:p>
    <w:p>
      <w:pPr>
        <w:pStyle w:val="BodyText"/>
        <w:spacing w:before="1"/>
        <w:ind w:left="748"/>
      </w:pPr>
      <w:r>
        <w:rPr/>
        <w:t>华利信国际会计师事务所（</w:t>
      </w:r>
      <w:r>
        <w:rPr>
          <w:rFonts w:ascii="Times New Roman" w:eastAsia="Times New Roman"/>
        </w:rPr>
        <w:t>Morison International</w:t>
      </w:r>
      <w:r>
        <w:rPr/>
        <w:t>）</w:t>
      </w:r>
    </w:p>
    <w:p>
      <w:pPr>
        <w:pStyle w:val="BodyText"/>
        <w:spacing w:line="343" w:lineRule="auto" w:before="176"/>
        <w:ind w:left="748" w:right="1361"/>
      </w:pPr>
      <w:r>
        <w:rPr/>
        <w:t>均富国际会计师事务所（</w:t>
      </w:r>
      <w:r>
        <w:rPr>
          <w:rFonts w:ascii="Times New Roman" w:eastAsia="Times New Roman"/>
        </w:rPr>
        <w:t>Grant</w:t>
      </w:r>
      <w:r>
        <w:rPr>
          <w:rFonts w:ascii="Times New Roman" w:eastAsia="Times New Roman"/>
          <w:spacing w:val="3"/>
        </w:rPr>
        <w:t> </w:t>
      </w:r>
      <w:r>
        <w:rPr>
          <w:rFonts w:ascii="Times New Roman" w:eastAsia="Times New Roman"/>
        </w:rPr>
        <w:t>Thornton</w:t>
      </w:r>
      <w:r>
        <w:rPr>
          <w:rFonts w:ascii="Times New Roman" w:eastAsia="Times New Roman"/>
          <w:spacing w:val="11"/>
        </w:rPr>
        <w:t> </w:t>
      </w:r>
      <w:r>
        <w:rPr>
          <w:rFonts w:ascii="Times New Roman" w:eastAsia="Times New Roman"/>
        </w:rPr>
        <w:t>International</w:t>
      </w:r>
      <w:r>
        <w:rPr/>
        <w:t>） 克瑞斯顿国际会计师事务所（</w:t>
      </w:r>
      <w:r>
        <w:rPr>
          <w:rFonts w:ascii="Times New Roman" w:eastAsia="Times New Roman"/>
        </w:rPr>
        <w:t>Kreston</w:t>
      </w:r>
      <w:r>
        <w:rPr>
          <w:rFonts w:ascii="Times New Roman" w:eastAsia="Times New Roman"/>
          <w:spacing w:val="64"/>
        </w:rPr>
        <w:t> </w:t>
      </w:r>
      <w:r>
        <w:rPr>
          <w:rFonts w:ascii="Times New Roman" w:eastAsia="Times New Roman"/>
        </w:rPr>
        <w:t>International</w:t>
      </w:r>
      <w:r>
        <w:rPr/>
        <w:t>） 罗申美国际会计师事务所（</w:t>
      </w:r>
      <w:r>
        <w:rPr>
          <w:rFonts w:ascii="Times New Roman" w:eastAsia="Times New Roman"/>
        </w:rPr>
        <w:t>RSM</w:t>
      </w:r>
      <w:r>
        <w:rPr>
          <w:rFonts w:ascii="Times New Roman" w:eastAsia="Times New Roman"/>
          <w:spacing w:val="4"/>
        </w:rPr>
        <w:t> </w:t>
      </w:r>
      <w:r>
        <w:rPr>
          <w:rFonts w:ascii="Times New Roman" w:eastAsia="Times New Roman"/>
        </w:rPr>
        <w:t>International</w:t>
      </w:r>
      <w:r>
        <w:rPr/>
        <w:t>）</w:t>
      </w:r>
    </w:p>
    <w:p>
      <w:pPr>
        <w:pStyle w:val="BodyText"/>
        <w:spacing w:line="408" w:lineRule="exact"/>
        <w:ind w:left="748"/>
      </w:pPr>
      <w:r>
        <w:rPr/>
        <w:t>联合会计师国际会计师事务所（</w:t>
      </w:r>
      <w:r>
        <w:rPr>
          <w:rFonts w:ascii="Times New Roman" w:eastAsia="Times New Roman"/>
        </w:rPr>
        <w:t>CPAAI</w:t>
      </w:r>
      <w:r>
        <w:rPr/>
        <w:t>）</w:t>
      </w:r>
    </w:p>
    <w:p>
      <w:pPr>
        <w:pStyle w:val="BodyText"/>
        <w:spacing w:line="343" w:lineRule="auto" w:before="176"/>
        <w:ind w:left="748" w:right="562"/>
      </w:pPr>
      <w:r>
        <w:rPr/>
        <w:t>摩斯伦国际会计师事务所（</w:t>
      </w:r>
      <w:r>
        <w:rPr>
          <w:rFonts w:ascii="Times New Roman" w:eastAsia="Times New Roman"/>
        </w:rPr>
        <w:t>Moores Rowland International</w:t>
      </w:r>
      <w:r>
        <w:rPr/>
        <w:t>） </w:t>
      </w:r>
      <w:r>
        <w:rPr>
          <w:rFonts w:ascii="Times New Roman" w:eastAsia="Times New Roman"/>
        </w:rPr>
        <w:t>4</w:t>
      </w:r>
      <w:r>
        <w:rPr/>
        <w:t>．国际著名学术组织：</w:t>
      </w:r>
    </w:p>
    <w:p>
      <w:pPr>
        <w:pStyle w:val="BodyText"/>
        <w:spacing w:line="343" w:lineRule="auto" w:before="1"/>
        <w:ind w:left="103" w:right="64" w:firstLine="645"/>
      </w:pPr>
      <w:r>
        <w:rPr>
          <w:spacing w:val="-11"/>
          <w:w w:val="99"/>
        </w:rPr>
        <w:t>电气与电子工程师学会</w:t>
      </w:r>
      <w:r>
        <w:rPr>
          <w:w w:val="99"/>
        </w:rPr>
        <w:t>（</w:t>
      </w:r>
      <w:r>
        <w:rPr>
          <w:spacing w:val="2"/>
          <w:w w:val="99"/>
        </w:rPr>
        <w:t>美国</w:t>
      </w:r>
      <w:r>
        <w:rPr>
          <w:spacing w:val="-259"/>
          <w:w w:val="99"/>
        </w:rPr>
        <w:t>）</w:t>
      </w:r>
      <w:r>
        <w:rPr>
          <w:spacing w:val="2"/>
          <w:w w:val="99"/>
        </w:rPr>
        <w:t>（</w:t>
      </w:r>
      <w:r>
        <w:rPr>
          <w:rFonts w:ascii="Times New Roman" w:eastAsia="Times New Roman"/>
          <w:spacing w:val="-1"/>
          <w:w w:val="99"/>
        </w:rPr>
        <w:t>T</w:t>
      </w:r>
      <w:r>
        <w:rPr>
          <w:rFonts w:ascii="Times New Roman" w:eastAsia="Times New Roman"/>
          <w:spacing w:val="1"/>
          <w:w w:val="99"/>
        </w:rPr>
        <w:t>h</w:t>
      </w:r>
      <w:r>
        <w:rPr>
          <w:rFonts w:ascii="Times New Roman" w:eastAsia="Times New Roman"/>
          <w:w w:val="99"/>
        </w:rPr>
        <w:t>e</w:t>
      </w:r>
      <w:r>
        <w:rPr>
          <w:rFonts w:ascii="Times New Roman" w:eastAsia="Times New Roman"/>
        </w:rPr>
        <w:t> </w:t>
      </w:r>
      <w:r>
        <w:rPr>
          <w:rFonts w:ascii="Times New Roman" w:eastAsia="Times New Roman"/>
          <w:spacing w:val="-1"/>
          <w:w w:val="99"/>
        </w:rPr>
        <w:t>I</w:t>
      </w:r>
      <w:r>
        <w:rPr>
          <w:rFonts w:ascii="Times New Roman" w:eastAsia="Times New Roman"/>
          <w:spacing w:val="1"/>
          <w:w w:val="99"/>
        </w:rPr>
        <w:t>n</w:t>
      </w:r>
      <w:r>
        <w:rPr>
          <w:rFonts w:ascii="Times New Roman" w:eastAsia="Times New Roman"/>
          <w:w w:val="99"/>
        </w:rPr>
        <w:t>s</w:t>
      </w:r>
      <w:r>
        <w:rPr>
          <w:rFonts w:ascii="Times New Roman" w:eastAsia="Times New Roman"/>
          <w:spacing w:val="2"/>
          <w:w w:val="99"/>
        </w:rPr>
        <w:t>t</w:t>
      </w:r>
      <w:r>
        <w:rPr>
          <w:rFonts w:ascii="Times New Roman" w:eastAsia="Times New Roman"/>
          <w:w w:val="99"/>
        </w:rPr>
        <w:t>i</w:t>
      </w:r>
      <w:r>
        <w:rPr>
          <w:rFonts w:ascii="Times New Roman" w:eastAsia="Times New Roman"/>
          <w:spacing w:val="2"/>
          <w:w w:val="99"/>
        </w:rPr>
        <w:t>t</w:t>
      </w:r>
      <w:r>
        <w:rPr>
          <w:rFonts w:ascii="Times New Roman" w:eastAsia="Times New Roman"/>
          <w:spacing w:val="1"/>
          <w:w w:val="99"/>
        </w:rPr>
        <w:t>u</w:t>
      </w:r>
      <w:r>
        <w:rPr>
          <w:rFonts w:ascii="Times New Roman" w:eastAsia="Times New Roman"/>
          <w:w w:val="99"/>
        </w:rPr>
        <w:t>te</w:t>
      </w:r>
      <w:r>
        <w:rPr>
          <w:rFonts w:ascii="Times New Roman" w:eastAsia="Times New Roman"/>
        </w:rPr>
        <w:t> </w:t>
      </w:r>
      <w:r>
        <w:rPr>
          <w:rFonts w:ascii="Times New Roman" w:eastAsia="Times New Roman"/>
          <w:spacing w:val="1"/>
          <w:w w:val="99"/>
        </w:rPr>
        <w:t>o</w:t>
      </w:r>
      <w:r>
        <w:rPr>
          <w:rFonts w:ascii="Times New Roman" w:eastAsia="Times New Roman"/>
          <w:w w:val="99"/>
        </w:rPr>
        <w:t>f</w:t>
      </w:r>
      <w:r>
        <w:rPr>
          <w:rFonts w:ascii="Times New Roman" w:eastAsia="Times New Roman"/>
        </w:rPr>
        <w:t> </w:t>
      </w:r>
      <w:r>
        <w:rPr>
          <w:rFonts w:ascii="Times New Roman" w:eastAsia="Times New Roman"/>
          <w:spacing w:val="-1"/>
          <w:w w:val="99"/>
        </w:rPr>
        <w:t>E</w:t>
      </w:r>
      <w:r>
        <w:rPr>
          <w:rFonts w:ascii="Times New Roman" w:eastAsia="Times New Roman"/>
          <w:spacing w:val="2"/>
          <w:w w:val="99"/>
        </w:rPr>
        <w:t>l</w:t>
      </w:r>
      <w:r>
        <w:rPr>
          <w:rFonts w:ascii="Times New Roman" w:eastAsia="Times New Roman"/>
          <w:w w:val="99"/>
        </w:rPr>
        <w:t>e</w:t>
      </w:r>
      <w:r>
        <w:rPr>
          <w:rFonts w:ascii="Times New Roman" w:eastAsia="Times New Roman"/>
          <w:spacing w:val="2"/>
          <w:w w:val="99"/>
        </w:rPr>
        <w:t>c</w:t>
      </w:r>
      <w:r>
        <w:rPr>
          <w:rFonts w:ascii="Times New Roman" w:eastAsia="Times New Roman"/>
          <w:w w:val="99"/>
        </w:rPr>
        <w:t>t</w:t>
      </w:r>
      <w:r>
        <w:rPr>
          <w:rFonts w:ascii="Times New Roman" w:eastAsia="Times New Roman"/>
          <w:spacing w:val="1"/>
          <w:w w:val="99"/>
        </w:rPr>
        <w:t>r</w:t>
      </w:r>
      <w:r>
        <w:rPr>
          <w:rFonts w:ascii="Times New Roman" w:eastAsia="Times New Roman"/>
          <w:spacing w:val="2"/>
          <w:w w:val="99"/>
        </w:rPr>
        <w:t>i</w:t>
      </w:r>
      <w:r>
        <w:rPr>
          <w:rFonts w:ascii="Times New Roman" w:eastAsia="Times New Roman"/>
          <w:w w:val="99"/>
        </w:rPr>
        <w:t>c</w:t>
      </w:r>
      <w:r>
        <w:rPr>
          <w:rFonts w:ascii="Times New Roman" w:eastAsia="Times New Roman"/>
          <w:spacing w:val="2"/>
          <w:w w:val="99"/>
        </w:rPr>
        <w:t>a</w:t>
      </w:r>
      <w:r>
        <w:rPr>
          <w:rFonts w:ascii="Times New Roman" w:eastAsia="Times New Roman"/>
          <w:w w:val="99"/>
        </w:rPr>
        <w:t>l</w:t>
      </w:r>
      <w:r>
        <w:rPr>
          <w:rFonts w:ascii="Times New Roman" w:eastAsia="Times New Roman"/>
        </w:rPr>
        <w:t> </w:t>
      </w:r>
      <w:r>
        <w:rPr>
          <w:rFonts w:ascii="Times New Roman" w:eastAsia="Times New Roman"/>
          <w:w w:val="99"/>
        </w:rPr>
        <w:t>A</w:t>
      </w:r>
      <w:r>
        <w:rPr>
          <w:rFonts w:ascii="Times New Roman" w:eastAsia="Times New Roman"/>
          <w:spacing w:val="1"/>
          <w:w w:val="99"/>
        </w:rPr>
        <w:t>n</w:t>
      </w:r>
      <w:r>
        <w:rPr>
          <w:rFonts w:ascii="Times New Roman" w:eastAsia="Times New Roman"/>
          <w:w w:val="99"/>
        </w:rPr>
        <w:t>d </w:t>
      </w:r>
      <w:r>
        <w:rPr>
          <w:rFonts w:ascii="Times New Roman" w:eastAsia="Times New Roman"/>
        </w:rPr>
        <w:t>Electronics Engineers</w:t>
      </w:r>
      <w:r>
        <w:rPr/>
        <w:t>）</w:t>
      </w:r>
    </w:p>
    <w:p>
      <w:pPr>
        <w:pStyle w:val="BodyText"/>
        <w:spacing w:line="343" w:lineRule="auto"/>
        <w:ind w:left="103" w:right="64" w:firstLine="645"/>
      </w:pPr>
      <w:r>
        <w:rPr/>
        <w:t>电气工程师学会（英国）（</w:t>
      </w:r>
      <w:r>
        <w:rPr>
          <w:rFonts w:ascii="Times New Roman" w:eastAsia="Times New Roman"/>
        </w:rPr>
        <w:t>The Institutions of Electrical Engineers</w:t>
      </w:r>
      <w:r>
        <w:rPr/>
        <w:t>）</w:t>
      </w:r>
    </w:p>
    <w:p>
      <w:pPr>
        <w:pStyle w:val="BodyText"/>
        <w:spacing w:line="343" w:lineRule="auto"/>
        <w:ind w:left="748" w:right="531"/>
      </w:pPr>
      <w:r>
        <w:rPr/>
        <w:t>国际电工委员会（</w:t>
      </w:r>
      <w:r>
        <w:rPr>
          <w:rFonts w:ascii="Times New Roman" w:eastAsia="Times New Roman"/>
        </w:rPr>
        <w:t>International Electrotechnical Commission</w:t>
      </w:r>
      <w:r>
        <w:rPr/>
        <w:t>） 美国物理学会（</w:t>
      </w:r>
      <w:r>
        <w:rPr>
          <w:rFonts w:ascii="Times New Roman" w:eastAsia="Times New Roman"/>
        </w:rPr>
        <w:t>American Physical Society</w:t>
      </w:r>
      <w:r>
        <w:rPr/>
        <w:t>）</w:t>
      </w:r>
    </w:p>
    <w:p>
      <w:pPr>
        <w:pStyle w:val="BodyText"/>
        <w:spacing w:line="343" w:lineRule="auto"/>
        <w:ind w:left="103" w:right="64" w:firstLine="645"/>
      </w:pPr>
      <w:r>
        <w:rPr/>
        <w:t>美国医药生物工程学（</w:t>
      </w:r>
      <w:r>
        <w:rPr>
          <w:rFonts w:ascii="Times New Roman" w:eastAsia="Times New Roman"/>
        </w:rPr>
        <w:t>American Institute for Medical and Biological Engineering</w:t>
      </w:r>
      <w:r>
        <w:rPr/>
        <w:t>）</w:t>
      </w:r>
    </w:p>
    <w:p>
      <w:pPr>
        <w:pStyle w:val="BodyText"/>
        <w:spacing w:line="409" w:lineRule="exact"/>
        <w:ind w:left="748"/>
      </w:pPr>
      <w:r>
        <w:rPr/>
        <w:t>美国计算机协会（</w:t>
      </w:r>
      <w:r>
        <w:rPr>
          <w:rFonts w:ascii="Times New Roman" w:eastAsia="Times New Roman"/>
        </w:rPr>
        <w:t>Association for Computing Machinery</w:t>
      </w:r>
      <w:r>
        <w:rPr/>
        <w:t>）</w:t>
      </w:r>
    </w:p>
    <w:p>
      <w:pPr>
        <w:pStyle w:val="BodyText"/>
        <w:spacing w:line="343" w:lineRule="auto" w:before="173"/>
        <w:ind w:left="748" w:right="380"/>
        <w:rPr>
          <w:rFonts w:ascii="Times New Roman" w:eastAsia="Times New Roman"/>
        </w:rPr>
      </w:pPr>
      <w:r>
        <w:rPr>
          <w:spacing w:val="-19"/>
        </w:rPr>
        <w:t>美国机械工程师学会</w:t>
      </w:r>
      <w:r>
        <w:rPr>
          <w:spacing w:val="-10"/>
        </w:rPr>
        <w:t>（</w:t>
      </w:r>
      <w:r>
        <w:rPr>
          <w:rFonts w:ascii="Times New Roman" w:eastAsia="Times New Roman"/>
          <w:spacing w:val="-10"/>
        </w:rPr>
        <w:t>American </w:t>
      </w:r>
      <w:r>
        <w:rPr>
          <w:rFonts w:ascii="Times New Roman" w:eastAsia="Times New Roman"/>
          <w:spacing w:val="-9"/>
        </w:rPr>
        <w:t>Society </w:t>
      </w:r>
      <w:r>
        <w:rPr>
          <w:rFonts w:ascii="Times New Roman" w:eastAsia="Times New Roman"/>
          <w:spacing w:val="-3"/>
        </w:rPr>
        <w:t>of </w:t>
      </w:r>
      <w:r>
        <w:rPr>
          <w:rFonts w:ascii="Times New Roman" w:eastAsia="Times New Roman"/>
          <w:spacing w:val="-9"/>
        </w:rPr>
        <w:t>Mechanical Engineers</w:t>
      </w:r>
      <w:r>
        <w:rPr>
          <w:spacing w:val="-9"/>
        </w:rPr>
        <w:t>） </w:t>
      </w:r>
      <w:r>
        <w:rPr/>
        <w:t>美国工业与应用数学学会（</w:t>
      </w:r>
      <w:r>
        <w:rPr>
          <w:rFonts w:ascii="Times New Roman" w:eastAsia="Times New Roman"/>
        </w:rPr>
        <w:t>Society for Industrial and Applied</w:t>
      </w:r>
    </w:p>
    <w:p>
      <w:pPr>
        <w:pStyle w:val="BodyText"/>
        <w:spacing w:before="1"/>
        <w:ind w:left="103"/>
      </w:pPr>
      <w:r>
        <w:rPr>
          <w:rFonts w:ascii="Times New Roman" w:eastAsia="Times New Roman"/>
        </w:rPr>
        <w:t>Mathematics</w:t>
      </w:r>
      <w:r>
        <w:rPr/>
        <w:t>）</w:t>
      </w:r>
    </w:p>
    <w:p>
      <w:pPr>
        <w:spacing w:after="0"/>
        <w:sectPr>
          <w:footerReference w:type="even" r:id="rId11"/>
          <w:footerReference w:type="default" r:id="rId12"/>
          <w:pgSz w:w="11910" w:h="16840"/>
          <w:pgMar w:footer="1482" w:header="0" w:top="1580" w:bottom="1680" w:left="1200" w:right="1000"/>
          <w:pgNumType w:start="30"/>
        </w:sectPr>
      </w:pPr>
    </w:p>
    <w:p>
      <w:pPr>
        <w:pStyle w:val="BodyText"/>
        <w:rPr>
          <w:sz w:val="20"/>
        </w:rPr>
      </w:pPr>
    </w:p>
    <w:p>
      <w:pPr>
        <w:pStyle w:val="BodyText"/>
        <w:spacing w:before="1"/>
        <w:rPr>
          <w:sz w:val="24"/>
        </w:rPr>
      </w:pPr>
    </w:p>
    <w:p>
      <w:pPr>
        <w:pStyle w:val="BodyText"/>
        <w:spacing w:line="326" w:lineRule="auto" w:before="64"/>
        <w:ind w:left="388" w:right="296" w:firstLine="643"/>
      </w:pPr>
      <w:r>
        <w:rPr/>
        <w:t>美国航天航空学会（</w:t>
      </w:r>
      <w:r>
        <w:rPr>
          <w:rFonts w:ascii="Times New Roman" w:eastAsia="Times New Roman"/>
        </w:rPr>
        <w:t>The American Institute of Aeronautics and Astronautics</w:t>
      </w:r>
      <w:r>
        <w:rPr/>
        <w:t>）</w:t>
      </w:r>
    </w:p>
    <w:p>
      <w:pPr>
        <w:pStyle w:val="BodyText"/>
        <w:spacing w:before="4"/>
        <w:ind w:left="1031"/>
      </w:pPr>
      <w:r>
        <w:rPr/>
        <w:t>英国皇家化学会（</w:t>
      </w:r>
      <w:r>
        <w:rPr>
          <w:rFonts w:ascii="Times New Roman" w:eastAsia="Times New Roman"/>
        </w:rPr>
        <w:t>Royal Society of Chemistry</w:t>
      </w:r>
      <w:r>
        <w:rPr/>
        <w:t>）</w:t>
      </w:r>
    </w:p>
    <w:p>
      <w:pPr>
        <w:pStyle w:val="BodyText"/>
        <w:spacing w:line="326" w:lineRule="auto" w:before="151"/>
        <w:ind w:left="1031" w:right="144"/>
        <w:rPr>
          <w:rFonts w:ascii="Times New Roman" w:eastAsia="Times New Roman"/>
        </w:rPr>
      </w:pPr>
      <w:r>
        <w:rPr>
          <w:spacing w:val="-10"/>
        </w:rPr>
        <w:t>国际儿科肿瘤协会</w:t>
      </w:r>
      <w:r>
        <w:rPr>
          <w:spacing w:val="-5"/>
        </w:rPr>
        <w:t>（</w:t>
      </w:r>
      <w:r>
        <w:rPr>
          <w:rFonts w:ascii="Times New Roman" w:eastAsia="Times New Roman"/>
          <w:spacing w:val="-5"/>
        </w:rPr>
        <w:t>International </w:t>
      </w:r>
      <w:r>
        <w:rPr>
          <w:rFonts w:ascii="Times New Roman" w:eastAsia="Times New Roman"/>
          <w:spacing w:val="-4"/>
        </w:rPr>
        <w:t>Society </w:t>
      </w:r>
      <w:r>
        <w:rPr>
          <w:rFonts w:ascii="Times New Roman" w:eastAsia="Times New Roman"/>
        </w:rPr>
        <w:t>of </w:t>
      </w:r>
      <w:r>
        <w:rPr>
          <w:rFonts w:ascii="Times New Roman" w:eastAsia="Times New Roman"/>
          <w:spacing w:val="-5"/>
        </w:rPr>
        <w:t>Pediatric Oncology</w:t>
      </w:r>
      <w:r>
        <w:rPr>
          <w:spacing w:val="-5"/>
        </w:rPr>
        <w:t>） </w:t>
      </w:r>
      <w:r>
        <w:rPr/>
        <w:t>世界儿科感染学会（</w:t>
      </w:r>
      <w:r>
        <w:rPr>
          <w:rFonts w:ascii="Times New Roman" w:eastAsia="Times New Roman"/>
        </w:rPr>
        <w:t>World Congress for Pediatric Infectious</w:t>
      </w:r>
    </w:p>
    <w:p>
      <w:pPr>
        <w:pStyle w:val="BodyText"/>
        <w:spacing w:before="3"/>
        <w:ind w:left="388"/>
      </w:pPr>
      <w:r>
        <w:rPr>
          <w:rFonts w:ascii="Times New Roman" w:eastAsia="Times New Roman"/>
        </w:rPr>
        <w:t>Diseases</w:t>
      </w:r>
      <w:r>
        <w:rPr/>
        <w:t>）</w:t>
      </w:r>
    </w:p>
    <w:p>
      <w:pPr>
        <w:pStyle w:val="BodyText"/>
        <w:spacing w:line="326" w:lineRule="auto" w:before="152"/>
        <w:ind w:left="388" w:right="64" w:firstLine="643"/>
      </w:pPr>
      <w:r>
        <w:rPr>
          <w:spacing w:val="-14"/>
        </w:rPr>
        <w:t>世界眼科学会联盟</w:t>
      </w:r>
      <w:r>
        <w:rPr>
          <w:spacing w:val="-5"/>
        </w:rPr>
        <w:t>（</w:t>
      </w:r>
      <w:r>
        <w:rPr>
          <w:rFonts w:ascii="Times New Roman" w:eastAsia="Times New Roman"/>
          <w:spacing w:val="-5"/>
        </w:rPr>
        <w:t>International</w:t>
      </w:r>
      <w:r>
        <w:rPr>
          <w:rFonts w:ascii="Times New Roman" w:eastAsia="Times New Roman"/>
          <w:spacing w:val="-16"/>
        </w:rPr>
        <w:t> </w:t>
      </w:r>
      <w:r>
        <w:rPr>
          <w:rFonts w:ascii="Times New Roman" w:eastAsia="Times New Roman"/>
          <w:spacing w:val="-5"/>
        </w:rPr>
        <w:t>Federation</w:t>
      </w:r>
      <w:r>
        <w:rPr>
          <w:rFonts w:ascii="Times New Roman" w:eastAsia="Times New Roman"/>
          <w:spacing w:val="-16"/>
        </w:rPr>
        <w:t> </w:t>
      </w:r>
      <w:r>
        <w:rPr>
          <w:rFonts w:ascii="Times New Roman" w:eastAsia="Times New Roman"/>
        </w:rPr>
        <w:t>of</w:t>
      </w:r>
      <w:r>
        <w:rPr>
          <w:rFonts w:ascii="Times New Roman" w:eastAsia="Times New Roman"/>
          <w:spacing w:val="-16"/>
        </w:rPr>
        <w:t> </w:t>
      </w:r>
      <w:r>
        <w:rPr>
          <w:rFonts w:ascii="Times New Roman" w:eastAsia="Times New Roman"/>
          <w:spacing w:val="-5"/>
        </w:rPr>
        <w:t>Ophthalmological </w:t>
      </w:r>
      <w:r>
        <w:rPr>
          <w:rFonts w:ascii="Times New Roman" w:eastAsia="Times New Roman"/>
        </w:rPr>
        <w:t>Societies</w:t>
      </w:r>
      <w:r>
        <w:rPr/>
        <w:t>）</w:t>
      </w:r>
    </w:p>
    <w:p>
      <w:pPr>
        <w:pStyle w:val="BodyText"/>
        <w:spacing w:before="3"/>
        <w:ind w:left="1031"/>
      </w:pPr>
      <w:r>
        <w:rPr/>
        <w:t>世界精神病学协会（</w:t>
      </w:r>
      <w:r>
        <w:rPr>
          <w:rFonts w:ascii="Times New Roman" w:eastAsia="Times New Roman"/>
        </w:rPr>
        <w:t>World Psychiatric Association</w:t>
      </w:r>
      <w:r>
        <w:rPr/>
        <w:t>）</w:t>
      </w:r>
    </w:p>
    <w:p>
      <w:pPr>
        <w:pStyle w:val="BodyText"/>
        <w:spacing w:line="326" w:lineRule="auto" w:before="152"/>
        <w:ind w:left="388" w:right="64" w:firstLine="643"/>
      </w:pPr>
      <w:r>
        <w:rPr/>
        <w:t>世界心胸外科医师学会（</w:t>
      </w:r>
      <w:r>
        <w:rPr>
          <w:rFonts w:ascii="Times New Roman" w:eastAsia="Times New Roman"/>
        </w:rPr>
        <w:t>The World Society of Cardiothoracic Surgeons</w:t>
      </w:r>
      <w:r>
        <w:rPr/>
        <w:t>）</w:t>
      </w:r>
    </w:p>
    <w:p>
      <w:pPr>
        <w:pStyle w:val="ListParagraph"/>
        <w:numPr>
          <w:ilvl w:val="0"/>
          <w:numId w:val="23"/>
        </w:numPr>
        <w:tabs>
          <w:tab w:pos="1515" w:val="left" w:leader="none"/>
        </w:tabs>
        <w:spacing w:line="240" w:lineRule="auto" w:before="3" w:after="0"/>
        <w:ind w:left="1514" w:right="0" w:hanging="484"/>
        <w:jc w:val="left"/>
        <w:rPr>
          <w:sz w:val="32"/>
        </w:rPr>
      </w:pPr>
      <w:r>
        <w:rPr>
          <w:sz w:val="32"/>
        </w:rPr>
        <w:t>国际著名科技组织：</w:t>
      </w:r>
    </w:p>
    <w:p>
      <w:pPr>
        <w:pStyle w:val="BodyText"/>
        <w:spacing w:before="152"/>
        <w:ind w:left="1031"/>
        <w:jc w:val="both"/>
      </w:pPr>
      <w:r>
        <w:rPr/>
        <w:t>国际科学理事会（</w:t>
      </w:r>
      <w:r>
        <w:rPr>
          <w:rFonts w:ascii="Times New Roman" w:eastAsia="Times New Roman"/>
        </w:rPr>
        <w:t>International Council for Science</w:t>
      </w:r>
      <w:r>
        <w:rPr/>
        <w:t>）</w:t>
      </w:r>
    </w:p>
    <w:p>
      <w:pPr>
        <w:pStyle w:val="BodyText"/>
        <w:spacing w:line="328" w:lineRule="auto" w:before="149"/>
        <w:ind w:left="1031" w:right="125"/>
        <w:jc w:val="both"/>
      </w:pPr>
      <w:r>
        <w:rPr>
          <w:spacing w:val="-37"/>
        </w:rPr>
        <w:t>世界工程组织联合会</w:t>
      </w:r>
      <w:r>
        <w:rPr>
          <w:spacing w:val="-20"/>
        </w:rPr>
        <w:t>（</w:t>
      </w:r>
      <w:r>
        <w:rPr>
          <w:rFonts w:ascii="Times New Roman" w:eastAsia="Times New Roman"/>
          <w:spacing w:val="-20"/>
        </w:rPr>
        <w:t>World</w:t>
      </w:r>
      <w:r>
        <w:rPr>
          <w:rFonts w:ascii="Times New Roman" w:eastAsia="Times New Roman"/>
          <w:spacing w:val="-36"/>
        </w:rPr>
        <w:t> </w:t>
      </w:r>
      <w:r>
        <w:rPr>
          <w:rFonts w:ascii="Times New Roman" w:eastAsia="Times New Roman"/>
          <w:spacing w:val="-15"/>
        </w:rPr>
        <w:t>Federation</w:t>
      </w:r>
      <w:r>
        <w:rPr>
          <w:rFonts w:ascii="Times New Roman" w:eastAsia="Times New Roman"/>
          <w:spacing w:val="-36"/>
        </w:rPr>
        <w:t> </w:t>
      </w:r>
      <w:r>
        <w:rPr>
          <w:rFonts w:ascii="Times New Roman" w:eastAsia="Times New Roman"/>
          <w:spacing w:val="-7"/>
        </w:rPr>
        <w:t>of</w:t>
      </w:r>
      <w:r>
        <w:rPr>
          <w:rFonts w:ascii="Times New Roman" w:eastAsia="Times New Roman"/>
          <w:spacing w:val="-35"/>
        </w:rPr>
        <w:t> </w:t>
      </w:r>
      <w:r>
        <w:rPr>
          <w:rFonts w:ascii="Times New Roman" w:eastAsia="Times New Roman"/>
          <w:spacing w:val="-15"/>
        </w:rPr>
        <w:t>Engineering</w:t>
      </w:r>
      <w:r>
        <w:rPr>
          <w:rFonts w:ascii="Times New Roman" w:eastAsia="Times New Roman"/>
          <w:spacing w:val="-36"/>
        </w:rPr>
        <w:t> </w:t>
      </w:r>
      <w:r>
        <w:rPr>
          <w:rFonts w:ascii="Times New Roman" w:eastAsia="Times New Roman"/>
          <w:spacing w:val="-16"/>
        </w:rPr>
        <w:t>Organizations</w:t>
      </w:r>
      <w:r>
        <w:rPr>
          <w:spacing w:val="-16"/>
        </w:rPr>
        <w:t>） 世界科技工程者联合会</w:t>
      </w:r>
      <w:r>
        <w:rPr>
          <w:spacing w:val="-9"/>
        </w:rPr>
        <w:t>（</w:t>
      </w:r>
      <w:r>
        <w:rPr>
          <w:rFonts w:ascii="Times New Roman" w:eastAsia="Times New Roman"/>
          <w:spacing w:val="-9"/>
        </w:rPr>
        <w:t>World</w:t>
      </w:r>
      <w:r>
        <w:rPr>
          <w:rFonts w:ascii="Times New Roman" w:eastAsia="Times New Roman"/>
          <w:spacing w:val="-16"/>
        </w:rPr>
        <w:t> </w:t>
      </w:r>
      <w:r>
        <w:rPr>
          <w:rFonts w:ascii="Times New Roman" w:eastAsia="Times New Roman"/>
          <w:spacing w:val="-5"/>
        </w:rPr>
        <w:t>Federation</w:t>
      </w:r>
      <w:r>
        <w:rPr>
          <w:rFonts w:ascii="Times New Roman" w:eastAsia="Times New Roman"/>
          <w:spacing w:val="-15"/>
        </w:rPr>
        <w:t> </w:t>
      </w:r>
      <w:r>
        <w:rPr>
          <w:rFonts w:ascii="Times New Roman" w:eastAsia="Times New Roman"/>
        </w:rPr>
        <w:t>of</w:t>
      </w:r>
      <w:r>
        <w:rPr>
          <w:rFonts w:ascii="Times New Roman" w:eastAsia="Times New Roman"/>
          <w:spacing w:val="-13"/>
        </w:rPr>
        <w:t> </w:t>
      </w:r>
      <w:r>
        <w:rPr>
          <w:rFonts w:ascii="Times New Roman" w:eastAsia="Times New Roman"/>
          <w:spacing w:val="-5"/>
        </w:rPr>
        <w:t>Scientific</w:t>
      </w:r>
      <w:r>
        <w:rPr>
          <w:rFonts w:ascii="Times New Roman" w:eastAsia="Times New Roman"/>
          <w:spacing w:val="-20"/>
        </w:rPr>
        <w:t> </w:t>
      </w:r>
      <w:r>
        <w:rPr>
          <w:rFonts w:ascii="Times New Roman" w:eastAsia="Times New Roman"/>
          <w:spacing w:val="-8"/>
        </w:rPr>
        <w:t>Workers</w:t>
      </w:r>
      <w:r>
        <w:rPr>
          <w:spacing w:val="-8"/>
        </w:rPr>
        <w:t>） </w:t>
      </w:r>
      <w:r>
        <w:rPr/>
        <w:t>太平洋科学协会（</w:t>
      </w:r>
      <w:r>
        <w:rPr>
          <w:rFonts w:ascii="Times New Roman" w:eastAsia="Times New Roman"/>
        </w:rPr>
        <w:t>Pacific</w:t>
      </w:r>
      <w:r>
        <w:rPr>
          <w:rFonts w:ascii="Times New Roman" w:eastAsia="Times New Roman"/>
          <w:spacing w:val="4"/>
        </w:rPr>
        <w:t> </w:t>
      </w:r>
      <w:r>
        <w:rPr>
          <w:rFonts w:ascii="Times New Roman" w:eastAsia="Times New Roman"/>
        </w:rPr>
        <w:t>Science</w:t>
      </w:r>
      <w:r>
        <w:rPr>
          <w:rFonts w:ascii="Times New Roman" w:eastAsia="Times New Roman"/>
          <w:spacing w:val="-15"/>
        </w:rPr>
        <w:t> </w:t>
      </w:r>
      <w:r>
        <w:rPr>
          <w:rFonts w:ascii="Times New Roman" w:eastAsia="Times New Roman"/>
        </w:rPr>
        <w:t>Association</w:t>
      </w:r>
      <w:r>
        <w:rPr/>
        <w:t>）</w:t>
      </w:r>
    </w:p>
    <w:p>
      <w:pPr>
        <w:pStyle w:val="BodyText"/>
        <w:spacing w:line="405" w:lineRule="exact"/>
        <w:ind w:left="1031"/>
        <w:jc w:val="both"/>
      </w:pPr>
      <w:r>
        <w:rPr/>
        <w:t>亚洲科学理事会（</w:t>
      </w:r>
      <w:r>
        <w:rPr>
          <w:rFonts w:ascii="Times New Roman" w:eastAsia="Times New Roman"/>
        </w:rPr>
        <w:t>Science Council of Asia</w:t>
      </w:r>
      <w:r>
        <w:rPr/>
        <w:t>）</w:t>
      </w:r>
    </w:p>
    <w:p>
      <w:pPr>
        <w:pStyle w:val="BodyText"/>
        <w:spacing w:line="328" w:lineRule="auto" w:before="149"/>
        <w:ind w:left="388" w:right="1492" w:firstLine="643"/>
        <w:jc w:val="both"/>
      </w:pPr>
      <w:r>
        <w:rPr/>
        <w:t>亚太工程学会联合会（</w:t>
      </w:r>
      <w:r>
        <w:rPr>
          <w:rFonts w:ascii="Times New Roman" w:eastAsia="Times New Roman"/>
        </w:rPr>
        <w:t>The Federation of Engineering Institutions of Asia and the Pacific</w:t>
      </w:r>
      <w:r>
        <w:rPr/>
        <w:t>）</w:t>
      </w:r>
    </w:p>
    <w:p>
      <w:pPr>
        <w:pStyle w:val="BodyText"/>
        <w:spacing w:line="407" w:lineRule="exact"/>
        <w:ind w:left="1031"/>
        <w:jc w:val="both"/>
      </w:pPr>
      <w:r>
        <w:rPr/>
        <w:t>华盛顿协议（</w:t>
      </w:r>
      <w:r>
        <w:rPr>
          <w:rFonts w:ascii="Times New Roman" w:eastAsia="Times New Roman"/>
        </w:rPr>
        <w:t>The Washington Accord</w:t>
      </w:r>
      <w:r>
        <w:rPr/>
        <w:t>）</w:t>
      </w:r>
    </w:p>
    <w:p>
      <w:pPr>
        <w:pStyle w:val="ListParagraph"/>
        <w:numPr>
          <w:ilvl w:val="0"/>
          <w:numId w:val="23"/>
        </w:numPr>
        <w:tabs>
          <w:tab w:pos="1513" w:val="left" w:leader="none"/>
        </w:tabs>
        <w:spacing w:line="328" w:lineRule="auto" w:before="149" w:after="0"/>
        <w:ind w:left="388" w:right="303" w:firstLine="643"/>
        <w:jc w:val="both"/>
        <w:rPr>
          <w:sz w:val="32"/>
        </w:rPr>
      </w:pPr>
      <w:r>
        <w:rPr>
          <w:spacing w:val="-7"/>
          <w:sz w:val="32"/>
        </w:rPr>
        <w:t>上海交通大学高等教育研究院《世界大学学术排名》或</w:t>
      </w:r>
      <w:r>
        <w:rPr>
          <w:spacing w:val="-9"/>
          <w:sz w:val="32"/>
        </w:rPr>
        <w:t>泰晤士报《全球顶尖大学排行榜》排名前 </w:t>
      </w:r>
      <w:r>
        <w:rPr>
          <w:rFonts w:ascii="Times New Roman" w:eastAsia="Times New Roman"/>
          <w:sz w:val="32"/>
        </w:rPr>
        <w:t>150</w:t>
      </w:r>
      <w:r>
        <w:rPr>
          <w:rFonts w:ascii="Times New Roman" w:eastAsia="Times New Roman"/>
          <w:spacing w:val="9"/>
          <w:sz w:val="32"/>
        </w:rPr>
        <w:t> </w:t>
      </w:r>
      <w:r>
        <w:rPr>
          <w:sz w:val="32"/>
        </w:rPr>
        <w:t>名的世界知名大学，限申报年度最新排名。</w:t>
      </w:r>
    </w:p>
    <w:p>
      <w:pPr>
        <w:spacing w:after="0" w:line="328" w:lineRule="auto"/>
        <w:jc w:val="both"/>
        <w:rPr>
          <w:sz w:val="32"/>
        </w:rPr>
        <w:sectPr>
          <w:pgSz w:w="11910" w:h="16840"/>
          <w:pgMar w:header="0" w:footer="1482" w:top="1580" w:bottom="1680" w:left="120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p>
      <w:pPr>
        <w:pStyle w:val="BodyText"/>
        <w:spacing w:line="20" w:lineRule="exact"/>
        <w:ind w:left="99"/>
        <w:rPr>
          <w:sz w:val="2"/>
        </w:rPr>
      </w:pPr>
      <w:r>
        <w:rPr>
          <w:sz w:val="2"/>
        </w:rPr>
        <w:pict>
          <v:group style="width:450.75pt;height:.5pt;mso-position-horizontal-relative:char;mso-position-vertical-relative:line" coordorigin="0,0" coordsize="9015,10">
            <v:line style="position:absolute" from="0,5" to="9015,5" stroked="true" strokeweight=".48pt" strokecolor="#000000">
              <v:stroke dashstyle="solid"/>
            </v:line>
          </v:group>
        </w:pict>
      </w:r>
      <w:r>
        <w:rPr>
          <w:sz w:val="2"/>
        </w:rPr>
      </w:r>
    </w:p>
    <w:p>
      <w:pPr>
        <w:tabs>
          <w:tab w:pos="6134" w:val="left" w:leader="none"/>
        </w:tabs>
        <w:spacing w:before="122"/>
        <w:ind w:left="386" w:right="0" w:firstLine="0"/>
        <w:jc w:val="left"/>
        <w:rPr>
          <w:sz w:val="28"/>
        </w:rPr>
      </w:pPr>
      <w:r>
        <w:rPr/>
        <w:pict>
          <v:line style="position:absolute;mso-position-horizontal-relative:page;mso-position-vertical-relative:paragraph;z-index:-251655168;mso-wrap-distance-left:0;mso-wrap-distance-right:0" from="65.199997pt,30.910002pt" to="515.949997pt,30.910002pt" stroked="true" strokeweight=".48pt" strokecolor="#000000">
            <v:stroke dashstyle="solid"/>
            <w10:wrap type="topAndBottom"/>
          </v:line>
        </w:pict>
      </w:r>
      <w:r>
        <w:rPr>
          <w:sz w:val="28"/>
        </w:rPr>
        <w:t>中共桂林市委办公室</w:t>
        <w:tab/>
      </w:r>
      <w:r>
        <w:rPr>
          <w:rFonts w:ascii="Times New Roman" w:eastAsia="Times New Roman"/>
          <w:sz w:val="28"/>
        </w:rPr>
        <w:t>2019 </w:t>
      </w:r>
      <w:r>
        <w:rPr>
          <w:sz w:val="28"/>
        </w:rPr>
        <w:t>年</w:t>
      </w:r>
      <w:r>
        <w:rPr>
          <w:spacing w:val="-68"/>
          <w:sz w:val="28"/>
        </w:rPr>
        <w:t> </w:t>
      </w:r>
      <w:r>
        <w:rPr>
          <w:rFonts w:ascii="Times New Roman" w:eastAsia="Times New Roman"/>
          <w:sz w:val="28"/>
        </w:rPr>
        <w:t>7 </w:t>
      </w:r>
      <w:r>
        <w:rPr>
          <w:sz w:val="28"/>
        </w:rPr>
        <w:t>月</w:t>
      </w:r>
      <w:r>
        <w:rPr>
          <w:spacing w:val="-68"/>
          <w:sz w:val="28"/>
        </w:rPr>
        <w:t> </w:t>
      </w:r>
      <w:r>
        <w:rPr>
          <w:rFonts w:ascii="Times New Roman" w:eastAsia="Times New Roman"/>
          <w:sz w:val="28"/>
        </w:rPr>
        <w:t>22</w:t>
      </w:r>
      <w:r>
        <w:rPr>
          <w:rFonts w:ascii="Times New Roman" w:eastAsia="Times New Roman"/>
          <w:spacing w:val="1"/>
          <w:sz w:val="28"/>
        </w:rPr>
        <w:t> </w:t>
      </w:r>
      <w:r>
        <w:rPr>
          <w:sz w:val="28"/>
        </w:rPr>
        <w:t>日印发</w:t>
      </w:r>
    </w:p>
    <w:sectPr>
      <w:pgSz w:w="11910" w:h="16840"/>
      <w:pgMar w:header="0" w:footer="1482" w:top="1580" w:bottom="1680" w:left="12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icrosoft JhengHei">
    <w:altName w:val="Microsoft JhengHei"/>
    <w:charset w:val="0"/>
    <w:family w:val="swiss"/>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9.959015pt;margin-top:756.775818pt;width:16.05pt;height:16.05pt;mso-position-horizontal-relative:page;mso-position-vertical-relative:page;z-index:-252424192" type="#_x0000_t202" filled="false" stroked="false">
          <v:textbox inset="0,0,0,0">
            <w:txbxContent>
              <w:p>
                <w:pPr>
                  <w:spacing w:line="321" w:lineRule="exact" w:before="0"/>
                  <w:ind w:left="20" w:right="0" w:firstLine="0"/>
                  <w:jc w:val="left"/>
                  <w:rPr>
                    <w:sz w:val="28"/>
                  </w:rPr>
                </w:pPr>
                <w:r>
                  <w:rPr>
                    <w:w w:val="100"/>
                    <w:sz w:val="28"/>
                  </w:rPr>
                  <w:t>—</w:t>
                </w:r>
              </w:p>
            </w:txbxContent>
          </v:textbox>
          <w10:wrap type="none"/>
        </v:shape>
      </w:pict>
    </w:r>
    <w:r>
      <w:rPr/>
      <w:pict>
        <v:shape style="position:absolute;margin-left:475.359009pt;margin-top:756.775818pt;width:11.05pt;height:16.05pt;mso-position-horizontal-relative:page;mso-position-vertical-relative:page;z-index:-252423168" type="#_x0000_t202" filled="false" stroked="false">
          <v:textbox inset="0,0,0,0">
            <w:txbxContent>
              <w:p>
                <w:pPr>
                  <w:spacing w:line="321" w:lineRule="exact" w:before="0"/>
                  <w:ind w:left="40" w:right="0" w:firstLine="0"/>
                  <w:jc w:val="left"/>
                  <w:rPr>
                    <w:sz w:val="28"/>
                  </w:rPr>
                </w:pPr>
                <w:r>
                  <w:rPr/>
                  <w:fldChar w:fldCharType="begin"/>
                </w:r>
                <w:r>
                  <w:rPr>
                    <w:w w:val="100"/>
                    <w:sz w:val="28"/>
                  </w:rPr>
                  <w:instrText> PAGE </w:instrText>
                </w:r>
                <w:r>
                  <w:rPr/>
                  <w:fldChar w:fldCharType="separate"/>
                </w:r>
                <w:r>
                  <w:rPr/>
                  <w:t>1</w:t>
                </w:r>
                <w:r>
                  <w:rPr/>
                  <w:fldChar w:fldCharType="end"/>
                </w:r>
              </w:p>
            </w:txbxContent>
          </v:textbox>
          <w10:wrap type="none"/>
        </v:shape>
      </w:pict>
    </w:r>
    <w:r>
      <w:rPr/>
      <w:pict>
        <v:shape style="position:absolute;margin-left:496.158997pt;margin-top:756.775818pt;width:16.05pt;height:16.05pt;mso-position-horizontal-relative:page;mso-position-vertical-relative:page;z-index:-252422144" type="#_x0000_t202" filled="false" stroked="false">
          <v:textbox inset="0,0,0,0">
            <w:txbxContent>
              <w:p>
                <w:pPr>
                  <w:spacing w:line="321" w:lineRule="exact" w:before="0"/>
                  <w:ind w:left="20" w:right="0" w:firstLine="0"/>
                  <w:jc w:val="left"/>
                  <w:rPr>
                    <w:sz w:val="28"/>
                  </w:rPr>
                </w:pPr>
                <w:r>
                  <w:rPr>
                    <w:w w:val="100"/>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959pt;margin-top:756.775818pt;width:60.7pt;height:16.05pt;mso-position-horizontal-relative:page;mso-position-vertical-relative:page;z-index:-252421120" type="#_x0000_t202" filled="false" stroked="false">
          <v:textbox inset="0,0,0,0">
            <w:txbxContent>
              <w:p>
                <w:pPr>
                  <w:tabs>
                    <w:tab w:pos="533" w:val="left" w:leader="none"/>
                    <w:tab w:pos="912" w:val="left" w:leader="none"/>
                  </w:tabs>
                  <w:spacing w:line="321" w:lineRule="exact" w:before="0"/>
                  <w:ind w:left="20" w:right="0" w:firstLine="0"/>
                  <w:jc w:val="left"/>
                  <w:rPr>
                    <w:sz w:val="28"/>
                  </w:rPr>
                </w:pPr>
                <w:r>
                  <w:rPr>
                    <w:sz w:val="28"/>
                  </w:rPr>
                  <w:t>—</w:t>
                  <w:tab/>
                </w:r>
                <w:r>
                  <w:rPr/>
                  <w:fldChar w:fldCharType="begin"/>
                </w:r>
                <w:r>
                  <w:rPr>
                    <w:sz w:val="28"/>
                  </w:rPr>
                  <w:instrText> PAGE </w:instrText>
                </w:r>
                <w:r>
                  <w:rPr/>
                  <w:fldChar w:fldCharType="separate"/>
                </w:r>
                <w:r>
                  <w:rPr/>
                  <w:t>2</w:t>
                </w:r>
                <w:r>
                  <w:rPr/>
                  <w:fldChar w:fldCharType="end"/>
                </w:r>
                <w:r>
                  <w:rPr>
                    <w:sz w:val="28"/>
                  </w:rPr>
                  <w:tab/>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959pt;margin-top:756.775818pt;width:67.3pt;height:16.05pt;mso-position-horizontal-relative:page;mso-position-vertical-relative:page;z-index:-252420096" type="#_x0000_t202" filled="false" stroked="false">
          <v:textbox inset="0,0,0,0">
            <w:txbxContent>
              <w:p>
                <w:pPr>
                  <w:tabs>
                    <w:tab w:pos="533" w:val="left" w:leader="none"/>
                    <w:tab w:pos="1044" w:val="left" w:leader="none"/>
                  </w:tabs>
                  <w:spacing w:line="321" w:lineRule="exact" w:before="0"/>
                  <w:ind w:left="20" w:right="0" w:firstLine="0"/>
                  <w:jc w:val="left"/>
                  <w:rPr>
                    <w:sz w:val="28"/>
                  </w:rPr>
                </w:pPr>
                <w:r>
                  <w:rPr>
                    <w:sz w:val="28"/>
                  </w:rPr>
                  <w:t>—</w:t>
                  <w:tab/>
                </w:r>
                <w:r>
                  <w:rPr/>
                  <w:fldChar w:fldCharType="begin"/>
                </w:r>
                <w:r>
                  <w:rPr>
                    <w:sz w:val="28"/>
                  </w:rPr>
                  <w:instrText> PAGE </w:instrText>
                </w:r>
                <w:r>
                  <w:rPr/>
                  <w:fldChar w:fldCharType="separate"/>
                </w:r>
                <w:r>
                  <w:rPr/>
                  <w:t>10</w:t>
                </w:r>
                <w:r>
                  <w:rPr/>
                  <w:fldChar w:fldCharType="end"/>
                </w:r>
                <w:r>
                  <w:rPr>
                    <w:sz w:val="28"/>
                  </w:rPr>
                  <w:tab/>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3.359009pt;margin-top:756.775818pt;width:16.05pt;height:16.05pt;mso-position-horizontal-relative:page;mso-position-vertical-relative:page;z-index:-252419072" type="#_x0000_t202" filled="false" stroked="false">
          <v:textbox inset="0,0,0,0">
            <w:txbxContent>
              <w:p>
                <w:pPr>
                  <w:spacing w:line="321" w:lineRule="exact" w:before="0"/>
                  <w:ind w:left="20" w:right="0" w:firstLine="0"/>
                  <w:jc w:val="left"/>
                  <w:rPr>
                    <w:sz w:val="28"/>
                  </w:rPr>
                </w:pPr>
                <w:r>
                  <w:rPr>
                    <w:w w:val="100"/>
                    <w:sz w:val="28"/>
                  </w:rPr>
                  <w:t>—</w:t>
                </w:r>
              </w:p>
            </w:txbxContent>
          </v:textbox>
          <w10:wrap type="none"/>
        </v:shape>
      </w:pict>
    </w:r>
    <w:r>
      <w:rPr/>
      <w:pict>
        <v:shape style="position:absolute;margin-left:468.759003pt;margin-top:756.775818pt;width:17.75pt;height:16.05pt;mso-position-horizontal-relative:page;mso-position-vertical-relative:page;z-index:-252418048"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11</w:t>
                </w:r>
                <w:r>
                  <w:rPr/>
                  <w:fldChar w:fldCharType="end"/>
                </w:r>
              </w:p>
            </w:txbxContent>
          </v:textbox>
          <w10:wrap type="none"/>
        </v:shape>
      </w:pict>
    </w:r>
    <w:r>
      <w:rPr/>
      <w:pict>
        <v:shape style="position:absolute;margin-left:496.158997pt;margin-top:756.775818pt;width:16.05pt;height:16.05pt;mso-position-horizontal-relative:page;mso-position-vertical-relative:page;z-index:-252417024" type="#_x0000_t202" filled="false" stroked="false">
          <v:textbox inset="0,0,0,0">
            <w:txbxContent>
              <w:p>
                <w:pPr>
                  <w:spacing w:line="321" w:lineRule="exact" w:before="0"/>
                  <w:ind w:left="20" w:right="0" w:firstLine="0"/>
                  <w:jc w:val="left"/>
                  <w:rPr>
                    <w:sz w:val="28"/>
                  </w:rPr>
                </w:pPr>
                <w:r>
                  <w:rPr>
                    <w:w w:val="100"/>
                    <w:sz w:val="28"/>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959pt;margin-top:756.775818pt;width:67.3pt;height:16.05pt;mso-position-horizontal-relative:page;mso-position-vertical-relative:page;z-index:-252416000" type="#_x0000_t202" filled="false" stroked="false">
          <v:textbox inset="0,0,0,0">
            <w:txbxContent>
              <w:p>
                <w:pPr>
                  <w:tabs>
                    <w:tab w:pos="533" w:val="left" w:leader="none"/>
                    <w:tab w:pos="1044" w:val="left" w:leader="none"/>
                  </w:tabs>
                  <w:spacing w:line="321" w:lineRule="exact" w:before="0"/>
                  <w:ind w:left="20" w:right="0" w:firstLine="0"/>
                  <w:jc w:val="left"/>
                  <w:rPr>
                    <w:sz w:val="28"/>
                  </w:rPr>
                </w:pPr>
                <w:r>
                  <w:rPr>
                    <w:sz w:val="28"/>
                  </w:rPr>
                  <w:t>—</w:t>
                  <w:tab/>
                </w:r>
                <w:r>
                  <w:rPr/>
                  <w:fldChar w:fldCharType="begin"/>
                </w:r>
                <w:r>
                  <w:rPr>
                    <w:sz w:val="28"/>
                  </w:rPr>
                  <w:instrText> PAGE </w:instrText>
                </w:r>
                <w:r>
                  <w:rPr/>
                  <w:fldChar w:fldCharType="separate"/>
                </w:r>
                <w:r>
                  <w:rPr/>
                  <w:t>20</w:t>
                </w:r>
                <w:r>
                  <w:rPr/>
                  <w:fldChar w:fldCharType="end"/>
                </w:r>
                <w:r>
                  <w:rPr>
                    <w:sz w:val="28"/>
                  </w:rPr>
                  <w:tab/>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3.359009pt;margin-top:756.775818pt;width:16.05pt;height:16.05pt;mso-position-horizontal-relative:page;mso-position-vertical-relative:page;z-index:-252414976" type="#_x0000_t202" filled="false" stroked="false">
          <v:textbox inset="0,0,0,0">
            <w:txbxContent>
              <w:p>
                <w:pPr>
                  <w:spacing w:line="321" w:lineRule="exact" w:before="0"/>
                  <w:ind w:left="20" w:right="0" w:firstLine="0"/>
                  <w:jc w:val="left"/>
                  <w:rPr>
                    <w:sz w:val="28"/>
                  </w:rPr>
                </w:pPr>
                <w:r>
                  <w:rPr>
                    <w:w w:val="100"/>
                    <w:sz w:val="28"/>
                  </w:rPr>
                  <w:t>—</w:t>
                </w:r>
              </w:p>
            </w:txbxContent>
          </v:textbox>
          <w10:wrap type="none"/>
        </v:shape>
      </w:pict>
    </w:r>
    <w:r>
      <w:rPr/>
      <w:pict>
        <v:shape style="position:absolute;margin-left:468.759003pt;margin-top:756.775818pt;width:17.75pt;height:16.05pt;mso-position-horizontal-relative:page;mso-position-vertical-relative:page;z-index:-252413952"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21</w:t>
                </w:r>
                <w:r>
                  <w:rPr/>
                  <w:fldChar w:fldCharType="end"/>
                </w:r>
              </w:p>
            </w:txbxContent>
          </v:textbox>
          <w10:wrap type="none"/>
        </v:shape>
      </w:pict>
    </w:r>
    <w:r>
      <w:rPr/>
      <w:pict>
        <v:shape style="position:absolute;margin-left:496.158997pt;margin-top:756.775818pt;width:16.05pt;height:16.05pt;mso-position-horizontal-relative:page;mso-position-vertical-relative:page;z-index:-252412928" type="#_x0000_t202" filled="false" stroked="false">
          <v:textbox inset="0,0,0,0">
            <w:txbxContent>
              <w:p>
                <w:pPr>
                  <w:spacing w:line="321" w:lineRule="exact" w:before="0"/>
                  <w:ind w:left="20" w:right="0" w:firstLine="0"/>
                  <w:jc w:val="left"/>
                  <w:rPr>
                    <w:sz w:val="28"/>
                  </w:rPr>
                </w:pPr>
                <w:r>
                  <w:rPr>
                    <w:w w:val="100"/>
                    <w:sz w:val="28"/>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959pt;margin-top:756.775818pt;width:67.3pt;height:16.05pt;mso-position-horizontal-relative:page;mso-position-vertical-relative:page;z-index:-252411904" type="#_x0000_t202" filled="false" stroked="false">
          <v:textbox inset="0,0,0,0">
            <w:txbxContent>
              <w:p>
                <w:pPr>
                  <w:tabs>
                    <w:tab w:pos="533" w:val="left" w:leader="none"/>
                    <w:tab w:pos="1044" w:val="left" w:leader="none"/>
                  </w:tabs>
                  <w:spacing w:line="321" w:lineRule="exact" w:before="0"/>
                  <w:ind w:left="20" w:right="0" w:firstLine="0"/>
                  <w:jc w:val="left"/>
                  <w:rPr>
                    <w:sz w:val="28"/>
                  </w:rPr>
                </w:pPr>
                <w:r>
                  <w:rPr>
                    <w:sz w:val="28"/>
                  </w:rPr>
                  <w:t>—</w:t>
                  <w:tab/>
                </w:r>
                <w:r>
                  <w:rPr/>
                  <w:fldChar w:fldCharType="begin"/>
                </w:r>
                <w:r>
                  <w:rPr>
                    <w:sz w:val="28"/>
                  </w:rPr>
                  <w:instrText> PAGE </w:instrText>
                </w:r>
                <w:r>
                  <w:rPr/>
                  <w:fldChar w:fldCharType="separate"/>
                </w:r>
                <w:r>
                  <w:rPr/>
                  <w:t>30</w:t>
                </w:r>
                <w:r>
                  <w:rPr/>
                  <w:fldChar w:fldCharType="end"/>
                </w:r>
                <w:r>
                  <w:rPr>
                    <w:sz w:val="28"/>
                  </w:rPr>
                  <w:tab/>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3.359009pt;margin-top:756.775818pt;width:16.05pt;height:16.05pt;mso-position-horizontal-relative:page;mso-position-vertical-relative:page;z-index:-252410880" type="#_x0000_t202" filled="false" stroked="false">
          <v:textbox inset="0,0,0,0">
            <w:txbxContent>
              <w:p>
                <w:pPr>
                  <w:spacing w:line="321" w:lineRule="exact" w:before="0"/>
                  <w:ind w:left="20" w:right="0" w:firstLine="0"/>
                  <w:jc w:val="left"/>
                  <w:rPr>
                    <w:sz w:val="28"/>
                  </w:rPr>
                </w:pPr>
                <w:r>
                  <w:rPr>
                    <w:w w:val="100"/>
                    <w:sz w:val="28"/>
                  </w:rPr>
                  <w:t>—</w:t>
                </w:r>
              </w:p>
            </w:txbxContent>
          </v:textbox>
          <w10:wrap type="none"/>
        </v:shape>
      </w:pict>
    </w:r>
    <w:r>
      <w:rPr/>
      <w:pict>
        <v:shape style="position:absolute;margin-left:468.759003pt;margin-top:756.775818pt;width:17.75pt;height:16.05pt;mso-position-horizontal-relative:page;mso-position-vertical-relative:page;z-index:-252409856"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31</w:t>
                </w:r>
                <w:r>
                  <w:rPr/>
                  <w:fldChar w:fldCharType="end"/>
                </w:r>
              </w:p>
            </w:txbxContent>
          </v:textbox>
          <w10:wrap type="none"/>
        </v:shape>
      </w:pict>
    </w:r>
    <w:r>
      <w:rPr/>
      <w:pict>
        <v:shape style="position:absolute;margin-left:496.158997pt;margin-top:756.775818pt;width:16.05pt;height:16.05pt;mso-position-horizontal-relative:page;mso-position-vertical-relative:page;z-index:-252408832" type="#_x0000_t202" filled="false" stroked="false">
          <v:textbox inset="0,0,0,0">
            <w:txbxContent>
              <w:p>
                <w:pPr>
                  <w:spacing w:line="321" w:lineRule="exact" w:before="0"/>
                  <w:ind w:left="20" w:right="0" w:firstLine="0"/>
                  <w:jc w:val="left"/>
                  <w:rPr>
                    <w:sz w:val="28"/>
                  </w:rPr>
                </w:pPr>
                <w:r>
                  <w:rPr>
                    <w:w w:val="100"/>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03" w:hanging="481"/>
        <w:jc w:val="left"/>
      </w:pPr>
      <w:rPr>
        <w:rFonts w:hint="default" w:ascii="Times New Roman" w:hAnsi="Times New Roman" w:eastAsia="Times New Roman" w:cs="Times New Roman"/>
        <w:spacing w:val="-51"/>
        <w:w w:val="99"/>
        <w:sz w:val="30"/>
        <w:szCs w:val="30"/>
        <w:lang w:val="zh-CN" w:eastAsia="zh-CN" w:bidi="zh-CN"/>
      </w:rPr>
    </w:lvl>
    <w:lvl w:ilvl="1">
      <w:start w:val="0"/>
      <w:numFmt w:val="bullet"/>
      <w:lvlText w:val="•"/>
      <w:lvlJc w:val="left"/>
      <w:pPr>
        <w:ind w:left="1060" w:hanging="481"/>
      </w:pPr>
      <w:rPr>
        <w:rFonts w:hint="default"/>
        <w:lang w:val="zh-CN" w:eastAsia="zh-CN" w:bidi="zh-CN"/>
      </w:rPr>
    </w:lvl>
    <w:lvl w:ilvl="2">
      <w:start w:val="0"/>
      <w:numFmt w:val="bullet"/>
      <w:lvlText w:val="•"/>
      <w:lvlJc w:val="left"/>
      <w:pPr>
        <w:ind w:left="2021" w:hanging="481"/>
      </w:pPr>
      <w:rPr>
        <w:rFonts w:hint="default"/>
        <w:lang w:val="zh-CN" w:eastAsia="zh-CN" w:bidi="zh-CN"/>
      </w:rPr>
    </w:lvl>
    <w:lvl w:ilvl="3">
      <w:start w:val="0"/>
      <w:numFmt w:val="bullet"/>
      <w:lvlText w:val="•"/>
      <w:lvlJc w:val="left"/>
      <w:pPr>
        <w:ind w:left="2981" w:hanging="481"/>
      </w:pPr>
      <w:rPr>
        <w:rFonts w:hint="default"/>
        <w:lang w:val="zh-CN" w:eastAsia="zh-CN" w:bidi="zh-CN"/>
      </w:rPr>
    </w:lvl>
    <w:lvl w:ilvl="4">
      <w:start w:val="0"/>
      <w:numFmt w:val="bullet"/>
      <w:lvlText w:val="•"/>
      <w:lvlJc w:val="left"/>
      <w:pPr>
        <w:ind w:left="3942" w:hanging="481"/>
      </w:pPr>
      <w:rPr>
        <w:rFonts w:hint="default"/>
        <w:lang w:val="zh-CN" w:eastAsia="zh-CN" w:bidi="zh-CN"/>
      </w:rPr>
    </w:lvl>
    <w:lvl w:ilvl="5">
      <w:start w:val="0"/>
      <w:numFmt w:val="bullet"/>
      <w:lvlText w:val="•"/>
      <w:lvlJc w:val="left"/>
      <w:pPr>
        <w:ind w:left="4903" w:hanging="481"/>
      </w:pPr>
      <w:rPr>
        <w:rFonts w:hint="default"/>
        <w:lang w:val="zh-CN" w:eastAsia="zh-CN" w:bidi="zh-CN"/>
      </w:rPr>
    </w:lvl>
    <w:lvl w:ilvl="6">
      <w:start w:val="0"/>
      <w:numFmt w:val="bullet"/>
      <w:lvlText w:val="•"/>
      <w:lvlJc w:val="left"/>
      <w:pPr>
        <w:ind w:left="5863" w:hanging="481"/>
      </w:pPr>
      <w:rPr>
        <w:rFonts w:hint="default"/>
        <w:lang w:val="zh-CN" w:eastAsia="zh-CN" w:bidi="zh-CN"/>
      </w:rPr>
    </w:lvl>
    <w:lvl w:ilvl="7">
      <w:start w:val="0"/>
      <w:numFmt w:val="bullet"/>
      <w:lvlText w:val="•"/>
      <w:lvlJc w:val="left"/>
      <w:pPr>
        <w:ind w:left="6824" w:hanging="481"/>
      </w:pPr>
      <w:rPr>
        <w:rFonts w:hint="default"/>
        <w:lang w:val="zh-CN" w:eastAsia="zh-CN" w:bidi="zh-CN"/>
      </w:rPr>
    </w:lvl>
    <w:lvl w:ilvl="8">
      <w:start w:val="0"/>
      <w:numFmt w:val="bullet"/>
      <w:lvlText w:val="•"/>
      <w:lvlJc w:val="left"/>
      <w:pPr>
        <w:ind w:left="7784" w:hanging="481"/>
      </w:pPr>
      <w:rPr>
        <w:rFonts w:hint="default"/>
        <w:lang w:val="zh-CN" w:eastAsia="zh-CN" w:bidi="zh-CN"/>
      </w:rPr>
    </w:lvl>
  </w:abstractNum>
  <w:abstractNum w:abstractNumId="22">
    <w:multiLevelType w:val="hybridMultilevel"/>
    <w:lvl w:ilvl="0">
      <w:start w:val="5"/>
      <w:numFmt w:val="decimal"/>
      <w:lvlText w:val="%1."/>
      <w:lvlJc w:val="left"/>
      <w:pPr>
        <w:ind w:left="1514" w:hanging="483"/>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338" w:hanging="483"/>
      </w:pPr>
      <w:rPr>
        <w:rFonts w:hint="default"/>
        <w:lang w:val="zh-CN" w:eastAsia="zh-CN" w:bidi="zh-CN"/>
      </w:rPr>
    </w:lvl>
    <w:lvl w:ilvl="2">
      <w:start w:val="0"/>
      <w:numFmt w:val="bullet"/>
      <w:lvlText w:val="•"/>
      <w:lvlJc w:val="left"/>
      <w:pPr>
        <w:ind w:left="3157" w:hanging="483"/>
      </w:pPr>
      <w:rPr>
        <w:rFonts w:hint="default"/>
        <w:lang w:val="zh-CN" w:eastAsia="zh-CN" w:bidi="zh-CN"/>
      </w:rPr>
    </w:lvl>
    <w:lvl w:ilvl="3">
      <w:start w:val="0"/>
      <w:numFmt w:val="bullet"/>
      <w:lvlText w:val="•"/>
      <w:lvlJc w:val="left"/>
      <w:pPr>
        <w:ind w:left="3975" w:hanging="483"/>
      </w:pPr>
      <w:rPr>
        <w:rFonts w:hint="default"/>
        <w:lang w:val="zh-CN" w:eastAsia="zh-CN" w:bidi="zh-CN"/>
      </w:rPr>
    </w:lvl>
    <w:lvl w:ilvl="4">
      <w:start w:val="0"/>
      <w:numFmt w:val="bullet"/>
      <w:lvlText w:val="•"/>
      <w:lvlJc w:val="left"/>
      <w:pPr>
        <w:ind w:left="4794" w:hanging="483"/>
      </w:pPr>
      <w:rPr>
        <w:rFonts w:hint="default"/>
        <w:lang w:val="zh-CN" w:eastAsia="zh-CN" w:bidi="zh-CN"/>
      </w:rPr>
    </w:lvl>
    <w:lvl w:ilvl="5">
      <w:start w:val="0"/>
      <w:numFmt w:val="bullet"/>
      <w:lvlText w:val="•"/>
      <w:lvlJc w:val="left"/>
      <w:pPr>
        <w:ind w:left="5613" w:hanging="483"/>
      </w:pPr>
      <w:rPr>
        <w:rFonts w:hint="default"/>
        <w:lang w:val="zh-CN" w:eastAsia="zh-CN" w:bidi="zh-CN"/>
      </w:rPr>
    </w:lvl>
    <w:lvl w:ilvl="6">
      <w:start w:val="0"/>
      <w:numFmt w:val="bullet"/>
      <w:lvlText w:val="•"/>
      <w:lvlJc w:val="left"/>
      <w:pPr>
        <w:ind w:left="6431" w:hanging="483"/>
      </w:pPr>
      <w:rPr>
        <w:rFonts w:hint="default"/>
        <w:lang w:val="zh-CN" w:eastAsia="zh-CN" w:bidi="zh-CN"/>
      </w:rPr>
    </w:lvl>
    <w:lvl w:ilvl="7">
      <w:start w:val="0"/>
      <w:numFmt w:val="bullet"/>
      <w:lvlText w:val="•"/>
      <w:lvlJc w:val="left"/>
      <w:pPr>
        <w:ind w:left="7250" w:hanging="483"/>
      </w:pPr>
      <w:rPr>
        <w:rFonts w:hint="default"/>
        <w:lang w:val="zh-CN" w:eastAsia="zh-CN" w:bidi="zh-CN"/>
      </w:rPr>
    </w:lvl>
    <w:lvl w:ilvl="8">
      <w:start w:val="0"/>
      <w:numFmt w:val="bullet"/>
      <w:lvlText w:val="•"/>
      <w:lvlJc w:val="left"/>
      <w:pPr>
        <w:ind w:left="8068" w:hanging="483"/>
      </w:pPr>
      <w:rPr>
        <w:rFonts w:hint="default"/>
        <w:lang w:val="zh-CN" w:eastAsia="zh-CN" w:bidi="zh-CN"/>
      </w:rPr>
    </w:lvl>
  </w:abstractNum>
  <w:abstractNum w:abstractNumId="21">
    <w:multiLevelType w:val="hybridMultilevel"/>
    <w:lvl w:ilvl="0">
      <w:start w:val="1"/>
      <w:numFmt w:val="decimal"/>
      <w:lvlText w:val="%1."/>
      <w:lvlJc w:val="left"/>
      <w:pPr>
        <w:ind w:left="1227" w:hanging="479"/>
        <w:jc w:val="right"/>
      </w:pPr>
      <w:rPr>
        <w:rFonts w:hint="default" w:ascii="Times New Roman" w:hAnsi="Times New Roman" w:eastAsia="Times New Roman" w:cs="Times New Roman"/>
        <w:spacing w:val="-190"/>
        <w:w w:val="99"/>
        <w:sz w:val="30"/>
        <w:szCs w:val="30"/>
        <w:lang w:val="zh-CN" w:eastAsia="zh-CN" w:bidi="zh-CN"/>
      </w:rPr>
    </w:lvl>
    <w:lvl w:ilvl="1">
      <w:start w:val="0"/>
      <w:numFmt w:val="bullet"/>
      <w:lvlText w:val="•"/>
      <w:lvlJc w:val="left"/>
      <w:pPr>
        <w:ind w:left="2068" w:hanging="479"/>
      </w:pPr>
      <w:rPr>
        <w:rFonts w:hint="default"/>
        <w:lang w:val="zh-CN" w:eastAsia="zh-CN" w:bidi="zh-CN"/>
      </w:rPr>
    </w:lvl>
    <w:lvl w:ilvl="2">
      <w:start w:val="0"/>
      <w:numFmt w:val="bullet"/>
      <w:lvlText w:val="•"/>
      <w:lvlJc w:val="left"/>
      <w:pPr>
        <w:ind w:left="2917" w:hanging="479"/>
      </w:pPr>
      <w:rPr>
        <w:rFonts w:hint="default"/>
        <w:lang w:val="zh-CN" w:eastAsia="zh-CN" w:bidi="zh-CN"/>
      </w:rPr>
    </w:lvl>
    <w:lvl w:ilvl="3">
      <w:start w:val="0"/>
      <w:numFmt w:val="bullet"/>
      <w:lvlText w:val="•"/>
      <w:lvlJc w:val="left"/>
      <w:pPr>
        <w:ind w:left="3765" w:hanging="479"/>
      </w:pPr>
      <w:rPr>
        <w:rFonts w:hint="default"/>
        <w:lang w:val="zh-CN" w:eastAsia="zh-CN" w:bidi="zh-CN"/>
      </w:rPr>
    </w:lvl>
    <w:lvl w:ilvl="4">
      <w:start w:val="0"/>
      <w:numFmt w:val="bullet"/>
      <w:lvlText w:val="•"/>
      <w:lvlJc w:val="left"/>
      <w:pPr>
        <w:ind w:left="4614" w:hanging="479"/>
      </w:pPr>
      <w:rPr>
        <w:rFonts w:hint="default"/>
        <w:lang w:val="zh-CN" w:eastAsia="zh-CN" w:bidi="zh-CN"/>
      </w:rPr>
    </w:lvl>
    <w:lvl w:ilvl="5">
      <w:start w:val="0"/>
      <w:numFmt w:val="bullet"/>
      <w:lvlText w:val="•"/>
      <w:lvlJc w:val="left"/>
      <w:pPr>
        <w:ind w:left="5463" w:hanging="479"/>
      </w:pPr>
      <w:rPr>
        <w:rFonts w:hint="default"/>
        <w:lang w:val="zh-CN" w:eastAsia="zh-CN" w:bidi="zh-CN"/>
      </w:rPr>
    </w:lvl>
    <w:lvl w:ilvl="6">
      <w:start w:val="0"/>
      <w:numFmt w:val="bullet"/>
      <w:lvlText w:val="•"/>
      <w:lvlJc w:val="left"/>
      <w:pPr>
        <w:ind w:left="6311" w:hanging="479"/>
      </w:pPr>
      <w:rPr>
        <w:rFonts w:hint="default"/>
        <w:lang w:val="zh-CN" w:eastAsia="zh-CN" w:bidi="zh-CN"/>
      </w:rPr>
    </w:lvl>
    <w:lvl w:ilvl="7">
      <w:start w:val="0"/>
      <w:numFmt w:val="bullet"/>
      <w:lvlText w:val="•"/>
      <w:lvlJc w:val="left"/>
      <w:pPr>
        <w:ind w:left="7160" w:hanging="479"/>
      </w:pPr>
      <w:rPr>
        <w:rFonts w:hint="default"/>
        <w:lang w:val="zh-CN" w:eastAsia="zh-CN" w:bidi="zh-CN"/>
      </w:rPr>
    </w:lvl>
    <w:lvl w:ilvl="8">
      <w:start w:val="0"/>
      <w:numFmt w:val="bullet"/>
      <w:lvlText w:val="•"/>
      <w:lvlJc w:val="left"/>
      <w:pPr>
        <w:ind w:left="8008" w:hanging="479"/>
      </w:pPr>
      <w:rPr>
        <w:rFonts w:hint="default"/>
        <w:lang w:val="zh-CN" w:eastAsia="zh-CN" w:bidi="zh-CN"/>
      </w:rPr>
    </w:lvl>
  </w:abstractNum>
  <w:abstractNum w:abstractNumId="20">
    <w:multiLevelType w:val="hybridMultilevel"/>
    <w:lvl w:ilvl="0">
      <w:start w:val="1"/>
      <w:numFmt w:val="decimal"/>
      <w:lvlText w:val="%1."/>
      <w:lvlJc w:val="left"/>
      <w:pPr>
        <w:ind w:left="1514" w:hanging="483"/>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338" w:hanging="483"/>
      </w:pPr>
      <w:rPr>
        <w:rFonts w:hint="default"/>
        <w:lang w:val="zh-CN" w:eastAsia="zh-CN" w:bidi="zh-CN"/>
      </w:rPr>
    </w:lvl>
    <w:lvl w:ilvl="2">
      <w:start w:val="0"/>
      <w:numFmt w:val="bullet"/>
      <w:lvlText w:val="•"/>
      <w:lvlJc w:val="left"/>
      <w:pPr>
        <w:ind w:left="3157" w:hanging="483"/>
      </w:pPr>
      <w:rPr>
        <w:rFonts w:hint="default"/>
        <w:lang w:val="zh-CN" w:eastAsia="zh-CN" w:bidi="zh-CN"/>
      </w:rPr>
    </w:lvl>
    <w:lvl w:ilvl="3">
      <w:start w:val="0"/>
      <w:numFmt w:val="bullet"/>
      <w:lvlText w:val="•"/>
      <w:lvlJc w:val="left"/>
      <w:pPr>
        <w:ind w:left="3975" w:hanging="483"/>
      </w:pPr>
      <w:rPr>
        <w:rFonts w:hint="default"/>
        <w:lang w:val="zh-CN" w:eastAsia="zh-CN" w:bidi="zh-CN"/>
      </w:rPr>
    </w:lvl>
    <w:lvl w:ilvl="4">
      <w:start w:val="0"/>
      <w:numFmt w:val="bullet"/>
      <w:lvlText w:val="•"/>
      <w:lvlJc w:val="left"/>
      <w:pPr>
        <w:ind w:left="4794" w:hanging="483"/>
      </w:pPr>
      <w:rPr>
        <w:rFonts w:hint="default"/>
        <w:lang w:val="zh-CN" w:eastAsia="zh-CN" w:bidi="zh-CN"/>
      </w:rPr>
    </w:lvl>
    <w:lvl w:ilvl="5">
      <w:start w:val="0"/>
      <w:numFmt w:val="bullet"/>
      <w:lvlText w:val="•"/>
      <w:lvlJc w:val="left"/>
      <w:pPr>
        <w:ind w:left="5613" w:hanging="483"/>
      </w:pPr>
      <w:rPr>
        <w:rFonts w:hint="default"/>
        <w:lang w:val="zh-CN" w:eastAsia="zh-CN" w:bidi="zh-CN"/>
      </w:rPr>
    </w:lvl>
    <w:lvl w:ilvl="6">
      <w:start w:val="0"/>
      <w:numFmt w:val="bullet"/>
      <w:lvlText w:val="•"/>
      <w:lvlJc w:val="left"/>
      <w:pPr>
        <w:ind w:left="6431" w:hanging="483"/>
      </w:pPr>
      <w:rPr>
        <w:rFonts w:hint="default"/>
        <w:lang w:val="zh-CN" w:eastAsia="zh-CN" w:bidi="zh-CN"/>
      </w:rPr>
    </w:lvl>
    <w:lvl w:ilvl="7">
      <w:start w:val="0"/>
      <w:numFmt w:val="bullet"/>
      <w:lvlText w:val="•"/>
      <w:lvlJc w:val="left"/>
      <w:pPr>
        <w:ind w:left="7250" w:hanging="483"/>
      </w:pPr>
      <w:rPr>
        <w:rFonts w:hint="default"/>
        <w:lang w:val="zh-CN" w:eastAsia="zh-CN" w:bidi="zh-CN"/>
      </w:rPr>
    </w:lvl>
    <w:lvl w:ilvl="8">
      <w:start w:val="0"/>
      <w:numFmt w:val="bullet"/>
      <w:lvlText w:val="•"/>
      <w:lvlJc w:val="left"/>
      <w:pPr>
        <w:ind w:left="8068" w:hanging="483"/>
      </w:pPr>
      <w:rPr>
        <w:rFonts w:hint="default"/>
        <w:lang w:val="zh-CN" w:eastAsia="zh-CN" w:bidi="zh-CN"/>
      </w:rPr>
    </w:lvl>
  </w:abstractNum>
  <w:abstractNum w:abstractNumId="19">
    <w:multiLevelType w:val="hybridMultilevel"/>
    <w:lvl w:ilvl="0">
      <w:start w:val="1"/>
      <w:numFmt w:val="decimal"/>
      <w:lvlText w:val="%1."/>
      <w:lvlJc w:val="left"/>
      <w:pPr>
        <w:ind w:left="1228" w:hanging="480"/>
        <w:jc w:val="righ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068" w:hanging="480"/>
      </w:pPr>
      <w:rPr>
        <w:rFonts w:hint="default"/>
        <w:lang w:val="zh-CN" w:eastAsia="zh-CN" w:bidi="zh-CN"/>
      </w:rPr>
    </w:lvl>
    <w:lvl w:ilvl="2">
      <w:start w:val="0"/>
      <w:numFmt w:val="bullet"/>
      <w:lvlText w:val="•"/>
      <w:lvlJc w:val="left"/>
      <w:pPr>
        <w:ind w:left="2917" w:hanging="480"/>
      </w:pPr>
      <w:rPr>
        <w:rFonts w:hint="default"/>
        <w:lang w:val="zh-CN" w:eastAsia="zh-CN" w:bidi="zh-CN"/>
      </w:rPr>
    </w:lvl>
    <w:lvl w:ilvl="3">
      <w:start w:val="0"/>
      <w:numFmt w:val="bullet"/>
      <w:lvlText w:val="•"/>
      <w:lvlJc w:val="left"/>
      <w:pPr>
        <w:ind w:left="3765" w:hanging="480"/>
      </w:pPr>
      <w:rPr>
        <w:rFonts w:hint="default"/>
        <w:lang w:val="zh-CN" w:eastAsia="zh-CN" w:bidi="zh-CN"/>
      </w:rPr>
    </w:lvl>
    <w:lvl w:ilvl="4">
      <w:start w:val="0"/>
      <w:numFmt w:val="bullet"/>
      <w:lvlText w:val="•"/>
      <w:lvlJc w:val="left"/>
      <w:pPr>
        <w:ind w:left="4614" w:hanging="480"/>
      </w:pPr>
      <w:rPr>
        <w:rFonts w:hint="default"/>
        <w:lang w:val="zh-CN" w:eastAsia="zh-CN" w:bidi="zh-CN"/>
      </w:rPr>
    </w:lvl>
    <w:lvl w:ilvl="5">
      <w:start w:val="0"/>
      <w:numFmt w:val="bullet"/>
      <w:lvlText w:val="•"/>
      <w:lvlJc w:val="left"/>
      <w:pPr>
        <w:ind w:left="5463" w:hanging="480"/>
      </w:pPr>
      <w:rPr>
        <w:rFonts w:hint="default"/>
        <w:lang w:val="zh-CN" w:eastAsia="zh-CN" w:bidi="zh-CN"/>
      </w:rPr>
    </w:lvl>
    <w:lvl w:ilvl="6">
      <w:start w:val="0"/>
      <w:numFmt w:val="bullet"/>
      <w:lvlText w:val="•"/>
      <w:lvlJc w:val="left"/>
      <w:pPr>
        <w:ind w:left="6311" w:hanging="480"/>
      </w:pPr>
      <w:rPr>
        <w:rFonts w:hint="default"/>
        <w:lang w:val="zh-CN" w:eastAsia="zh-CN" w:bidi="zh-CN"/>
      </w:rPr>
    </w:lvl>
    <w:lvl w:ilvl="7">
      <w:start w:val="0"/>
      <w:numFmt w:val="bullet"/>
      <w:lvlText w:val="•"/>
      <w:lvlJc w:val="left"/>
      <w:pPr>
        <w:ind w:left="7160" w:hanging="480"/>
      </w:pPr>
      <w:rPr>
        <w:rFonts w:hint="default"/>
        <w:lang w:val="zh-CN" w:eastAsia="zh-CN" w:bidi="zh-CN"/>
      </w:rPr>
    </w:lvl>
    <w:lvl w:ilvl="8">
      <w:start w:val="0"/>
      <w:numFmt w:val="bullet"/>
      <w:lvlText w:val="•"/>
      <w:lvlJc w:val="left"/>
      <w:pPr>
        <w:ind w:left="8008" w:hanging="480"/>
      </w:pPr>
      <w:rPr>
        <w:rFonts w:hint="default"/>
        <w:lang w:val="zh-CN" w:eastAsia="zh-CN" w:bidi="zh-CN"/>
      </w:rPr>
    </w:lvl>
  </w:abstractNum>
  <w:abstractNum w:abstractNumId="18">
    <w:multiLevelType w:val="hybridMultilevel"/>
    <w:lvl w:ilvl="0">
      <w:start w:val="1"/>
      <w:numFmt w:val="decimal"/>
      <w:lvlText w:val="%1."/>
      <w:lvlJc w:val="left"/>
      <w:pPr>
        <w:ind w:left="1228" w:hanging="480"/>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068" w:hanging="480"/>
      </w:pPr>
      <w:rPr>
        <w:rFonts w:hint="default"/>
        <w:lang w:val="zh-CN" w:eastAsia="zh-CN" w:bidi="zh-CN"/>
      </w:rPr>
    </w:lvl>
    <w:lvl w:ilvl="2">
      <w:start w:val="0"/>
      <w:numFmt w:val="bullet"/>
      <w:lvlText w:val="•"/>
      <w:lvlJc w:val="left"/>
      <w:pPr>
        <w:ind w:left="2917" w:hanging="480"/>
      </w:pPr>
      <w:rPr>
        <w:rFonts w:hint="default"/>
        <w:lang w:val="zh-CN" w:eastAsia="zh-CN" w:bidi="zh-CN"/>
      </w:rPr>
    </w:lvl>
    <w:lvl w:ilvl="3">
      <w:start w:val="0"/>
      <w:numFmt w:val="bullet"/>
      <w:lvlText w:val="•"/>
      <w:lvlJc w:val="left"/>
      <w:pPr>
        <w:ind w:left="3765" w:hanging="480"/>
      </w:pPr>
      <w:rPr>
        <w:rFonts w:hint="default"/>
        <w:lang w:val="zh-CN" w:eastAsia="zh-CN" w:bidi="zh-CN"/>
      </w:rPr>
    </w:lvl>
    <w:lvl w:ilvl="4">
      <w:start w:val="0"/>
      <w:numFmt w:val="bullet"/>
      <w:lvlText w:val="•"/>
      <w:lvlJc w:val="left"/>
      <w:pPr>
        <w:ind w:left="4614" w:hanging="480"/>
      </w:pPr>
      <w:rPr>
        <w:rFonts w:hint="default"/>
        <w:lang w:val="zh-CN" w:eastAsia="zh-CN" w:bidi="zh-CN"/>
      </w:rPr>
    </w:lvl>
    <w:lvl w:ilvl="5">
      <w:start w:val="0"/>
      <w:numFmt w:val="bullet"/>
      <w:lvlText w:val="•"/>
      <w:lvlJc w:val="left"/>
      <w:pPr>
        <w:ind w:left="5463" w:hanging="480"/>
      </w:pPr>
      <w:rPr>
        <w:rFonts w:hint="default"/>
        <w:lang w:val="zh-CN" w:eastAsia="zh-CN" w:bidi="zh-CN"/>
      </w:rPr>
    </w:lvl>
    <w:lvl w:ilvl="6">
      <w:start w:val="0"/>
      <w:numFmt w:val="bullet"/>
      <w:lvlText w:val="•"/>
      <w:lvlJc w:val="left"/>
      <w:pPr>
        <w:ind w:left="6311" w:hanging="480"/>
      </w:pPr>
      <w:rPr>
        <w:rFonts w:hint="default"/>
        <w:lang w:val="zh-CN" w:eastAsia="zh-CN" w:bidi="zh-CN"/>
      </w:rPr>
    </w:lvl>
    <w:lvl w:ilvl="7">
      <w:start w:val="0"/>
      <w:numFmt w:val="bullet"/>
      <w:lvlText w:val="•"/>
      <w:lvlJc w:val="left"/>
      <w:pPr>
        <w:ind w:left="7160" w:hanging="480"/>
      </w:pPr>
      <w:rPr>
        <w:rFonts w:hint="default"/>
        <w:lang w:val="zh-CN" w:eastAsia="zh-CN" w:bidi="zh-CN"/>
      </w:rPr>
    </w:lvl>
    <w:lvl w:ilvl="8">
      <w:start w:val="0"/>
      <w:numFmt w:val="bullet"/>
      <w:lvlText w:val="•"/>
      <w:lvlJc w:val="left"/>
      <w:pPr>
        <w:ind w:left="8008" w:hanging="480"/>
      </w:pPr>
      <w:rPr>
        <w:rFonts w:hint="default"/>
        <w:lang w:val="zh-CN" w:eastAsia="zh-CN" w:bidi="zh-CN"/>
      </w:rPr>
    </w:lvl>
  </w:abstractNum>
  <w:abstractNum w:abstractNumId="17">
    <w:multiLevelType w:val="hybridMultilevel"/>
    <w:lvl w:ilvl="0">
      <w:start w:val="1"/>
      <w:numFmt w:val="decimal"/>
      <w:lvlText w:val="%1."/>
      <w:lvlJc w:val="left"/>
      <w:pPr>
        <w:ind w:left="1228" w:hanging="480"/>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068" w:hanging="480"/>
      </w:pPr>
      <w:rPr>
        <w:rFonts w:hint="default"/>
        <w:lang w:val="zh-CN" w:eastAsia="zh-CN" w:bidi="zh-CN"/>
      </w:rPr>
    </w:lvl>
    <w:lvl w:ilvl="2">
      <w:start w:val="0"/>
      <w:numFmt w:val="bullet"/>
      <w:lvlText w:val="•"/>
      <w:lvlJc w:val="left"/>
      <w:pPr>
        <w:ind w:left="2917" w:hanging="480"/>
      </w:pPr>
      <w:rPr>
        <w:rFonts w:hint="default"/>
        <w:lang w:val="zh-CN" w:eastAsia="zh-CN" w:bidi="zh-CN"/>
      </w:rPr>
    </w:lvl>
    <w:lvl w:ilvl="3">
      <w:start w:val="0"/>
      <w:numFmt w:val="bullet"/>
      <w:lvlText w:val="•"/>
      <w:lvlJc w:val="left"/>
      <w:pPr>
        <w:ind w:left="3765" w:hanging="480"/>
      </w:pPr>
      <w:rPr>
        <w:rFonts w:hint="default"/>
        <w:lang w:val="zh-CN" w:eastAsia="zh-CN" w:bidi="zh-CN"/>
      </w:rPr>
    </w:lvl>
    <w:lvl w:ilvl="4">
      <w:start w:val="0"/>
      <w:numFmt w:val="bullet"/>
      <w:lvlText w:val="•"/>
      <w:lvlJc w:val="left"/>
      <w:pPr>
        <w:ind w:left="4614" w:hanging="480"/>
      </w:pPr>
      <w:rPr>
        <w:rFonts w:hint="default"/>
        <w:lang w:val="zh-CN" w:eastAsia="zh-CN" w:bidi="zh-CN"/>
      </w:rPr>
    </w:lvl>
    <w:lvl w:ilvl="5">
      <w:start w:val="0"/>
      <w:numFmt w:val="bullet"/>
      <w:lvlText w:val="•"/>
      <w:lvlJc w:val="left"/>
      <w:pPr>
        <w:ind w:left="5463" w:hanging="480"/>
      </w:pPr>
      <w:rPr>
        <w:rFonts w:hint="default"/>
        <w:lang w:val="zh-CN" w:eastAsia="zh-CN" w:bidi="zh-CN"/>
      </w:rPr>
    </w:lvl>
    <w:lvl w:ilvl="6">
      <w:start w:val="0"/>
      <w:numFmt w:val="bullet"/>
      <w:lvlText w:val="•"/>
      <w:lvlJc w:val="left"/>
      <w:pPr>
        <w:ind w:left="6311" w:hanging="480"/>
      </w:pPr>
      <w:rPr>
        <w:rFonts w:hint="default"/>
        <w:lang w:val="zh-CN" w:eastAsia="zh-CN" w:bidi="zh-CN"/>
      </w:rPr>
    </w:lvl>
    <w:lvl w:ilvl="7">
      <w:start w:val="0"/>
      <w:numFmt w:val="bullet"/>
      <w:lvlText w:val="•"/>
      <w:lvlJc w:val="left"/>
      <w:pPr>
        <w:ind w:left="7160" w:hanging="480"/>
      </w:pPr>
      <w:rPr>
        <w:rFonts w:hint="default"/>
        <w:lang w:val="zh-CN" w:eastAsia="zh-CN" w:bidi="zh-CN"/>
      </w:rPr>
    </w:lvl>
    <w:lvl w:ilvl="8">
      <w:start w:val="0"/>
      <w:numFmt w:val="bullet"/>
      <w:lvlText w:val="•"/>
      <w:lvlJc w:val="left"/>
      <w:pPr>
        <w:ind w:left="8008" w:hanging="480"/>
      </w:pPr>
      <w:rPr>
        <w:rFonts w:hint="default"/>
        <w:lang w:val="zh-CN" w:eastAsia="zh-CN" w:bidi="zh-CN"/>
      </w:rPr>
    </w:lvl>
  </w:abstractNum>
  <w:abstractNum w:abstractNumId="16">
    <w:multiLevelType w:val="hybridMultilevel"/>
    <w:lvl w:ilvl="0">
      <w:start w:val="1"/>
      <w:numFmt w:val="decimal"/>
      <w:lvlText w:val="%1."/>
      <w:lvlJc w:val="left"/>
      <w:pPr>
        <w:ind w:left="1514" w:hanging="483"/>
        <w:jc w:val="righ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338" w:hanging="483"/>
      </w:pPr>
      <w:rPr>
        <w:rFonts w:hint="default"/>
        <w:lang w:val="zh-CN" w:eastAsia="zh-CN" w:bidi="zh-CN"/>
      </w:rPr>
    </w:lvl>
    <w:lvl w:ilvl="2">
      <w:start w:val="0"/>
      <w:numFmt w:val="bullet"/>
      <w:lvlText w:val="•"/>
      <w:lvlJc w:val="left"/>
      <w:pPr>
        <w:ind w:left="3157" w:hanging="483"/>
      </w:pPr>
      <w:rPr>
        <w:rFonts w:hint="default"/>
        <w:lang w:val="zh-CN" w:eastAsia="zh-CN" w:bidi="zh-CN"/>
      </w:rPr>
    </w:lvl>
    <w:lvl w:ilvl="3">
      <w:start w:val="0"/>
      <w:numFmt w:val="bullet"/>
      <w:lvlText w:val="•"/>
      <w:lvlJc w:val="left"/>
      <w:pPr>
        <w:ind w:left="3975" w:hanging="483"/>
      </w:pPr>
      <w:rPr>
        <w:rFonts w:hint="default"/>
        <w:lang w:val="zh-CN" w:eastAsia="zh-CN" w:bidi="zh-CN"/>
      </w:rPr>
    </w:lvl>
    <w:lvl w:ilvl="4">
      <w:start w:val="0"/>
      <w:numFmt w:val="bullet"/>
      <w:lvlText w:val="•"/>
      <w:lvlJc w:val="left"/>
      <w:pPr>
        <w:ind w:left="4794" w:hanging="483"/>
      </w:pPr>
      <w:rPr>
        <w:rFonts w:hint="default"/>
        <w:lang w:val="zh-CN" w:eastAsia="zh-CN" w:bidi="zh-CN"/>
      </w:rPr>
    </w:lvl>
    <w:lvl w:ilvl="5">
      <w:start w:val="0"/>
      <w:numFmt w:val="bullet"/>
      <w:lvlText w:val="•"/>
      <w:lvlJc w:val="left"/>
      <w:pPr>
        <w:ind w:left="5613" w:hanging="483"/>
      </w:pPr>
      <w:rPr>
        <w:rFonts w:hint="default"/>
        <w:lang w:val="zh-CN" w:eastAsia="zh-CN" w:bidi="zh-CN"/>
      </w:rPr>
    </w:lvl>
    <w:lvl w:ilvl="6">
      <w:start w:val="0"/>
      <w:numFmt w:val="bullet"/>
      <w:lvlText w:val="•"/>
      <w:lvlJc w:val="left"/>
      <w:pPr>
        <w:ind w:left="6431" w:hanging="483"/>
      </w:pPr>
      <w:rPr>
        <w:rFonts w:hint="default"/>
        <w:lang w:val="zh-CN" w:eastAsia="zh-CN" w:bidi="zh-CN"/>
      </w:rPr>
    </w:lvl>
    <w:lvl w:ilvl="7">
      <w:start w:val="0"/>
      <w:numFmt w:val="bullet"/>
      <w:lvlText w:val="•"/>
      <w:lvlJc w:val="left"/>
      <w:pPr>
        <w:ind w:left="7250" w:hanging="483"/>
      </w:pPr>
      <w:rPr>
        <w:rFonts w:hint="default"/>
        <w:lang w:val="zh-CN" w:eastAsia="zh-CN" w:bidi="zh-CN"/>
      </w:rPr>
    </w:lvl>
    <w:lvl w:ilvl="8">
      <w:start w:val="0"/>
      <w:numFmt w:val="bullet"/>
      <w:lvlText w:val="•"/>
      <w:lvlJc w:val="left"/>
      <w:pPr>
        <w:ind w:left="8068" w:hanging="483"/>
      </w:pPr>
      <w:rPr>
        <w:rFonts w:hint="default"/>
        <w:lang w:val="zh-CN" w:eastAsia="zh-CN" w:bidi="zh-CN"/>
      </w:rPr>
    </w:lvl>
  </w:abstractNum>
  <w:abstractNum w:abstractNumId="15">
    <w:multiLevelType w:val="hybridMultilevel"/>
    <w:lvl w:ilvl="0">
      <w:start w:val="1"/>
      <w:numFmt w:val="decimal"/>
      <w:lvlText w:val="%1."/>
      <w:lvlJc w:val="left"/>
      <w:pPr>
        <w:ind w:left="1228" w:hanging="480"/>
        <w:jc w:val="righ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068" w:hanging="480"/>
      </w:pPr>
      <w:rPr>
        <w:rFonts w:hint="default"/>
        <w:lang w:val="zh-CN" w:eastAsia="zh-CN" w:bidi="zh-CN"/>
      </w:rPr>
    </w:lvl>
    <w:lvl w:ilvl="2">
      <w:start w:val="0"/>
      <w:numFmt w:val="bullet"/>
      <w:lvlText w:val="•"/>
      <w:lvlJc w:val="left"/>
      <w:pPr>
        <w:ind w:left="2917" w:hanging="480"/>
      </w:pPr>
      <w:rPr>
        <w:rFonts w:hint="default"/>
        <w:lang w:val="zh-CN" w:eastAsia="zh-CN" w:bidi="zh-CN"/>
      </w:rPr>
    </w:lvl>
    <w:lvl w:ilvl="3">
      <w:start w:val="0"/>
      <w:numFmt w:val="bullet"/>
      <w:lvlText w:val="•"/>
      <w:lvlJc w:val="left"/>
      <w:pPr>
        <w:ind w:left="3765" w:hanging="480"/>
      </w:pPr>
      <w:rPr>
        <w:rFonts w:hint="default"/>
        <w:lang w:val="zh-CN" w:eastAsia="zh-CN" w:bidi="zh-CN"/>
      </w:rPr>
    </w:lvl>
    <w:lvl w:ilvl="4">
      <w:start w:val="0"/>
      <w:numFmt w:val="bullet"/>
      <w:lvlText w:val="•"/>
      <w:lvlJc w:val="left"/>
      <w:pPr>
        <w:ind w:left="4614" w:hanging="480"/>
      </w:pPr>
      <w:rPr>
        <w:rFonts w:hint="default"/>
        <w:lang w:val="zh-CN" w:eastAsia="zh-CN" w:bidi="zh-CN"/>
      </w:rPr>
    </w:lvl>
    <w:lvl w:ilvl="5">
      <w:start w:val="0"/>
      <w:numFmt w:val="bullet"/>
      <w:lvlText w:val="•"/>
      <w:lvlJc w:val="left"/>
      <w:pPr>
        <w:ind w:left="5463" w:hanging="480"/>
      </w:pPr>
      <w:rPr>
        <w:rFonts w:hint="default"/>
        <w:lang w:val="zh-CN" w:eastAsia="zh-CN" w:bidi="zh-CN"/>
      </w:rPr>
    </w:lvl>
    <w:lvl w:ilvl="6">
      <w:start w:val="0"/>
      <w:numFmt w:val="bullet"/>
      <w:lvlText w:val="•"/>
      <w:lvlJc w:val="left"/>
      <w:pPr>
        <w:ind w:left="6311" w:hanging="480"/>
      </w:pPr>
      <w:rPr>
        <w:rFonts w:hint="default"/>
        <w:lang w:val="zh-CN" w:eastAsia="zh-CN" w:bidi="zh-CN"/>
      </w:rPr>
    </w:lvl>
    <w:lvl w:ilvl="7">
      <w:start w:val="0"/>
      <w:numFmt w:val="bullet"/>
      <w:lvlText w:val="•"/>
      <w:lvlJc w:val="left"/>
      <w:pPr>
        <w:ind w:left="7160" w:hanging="480"/>
      </w:pPr>
      <w:rPr>
        <w:rFonts w:hint="default"/>
        <w:lang w:val="zh-CN" w:eastAsia="zh-CN" w:bidi="zh-CN"/>
      </w:rPr>
    </w:lvl>
    <w:lvl w:ilvl="8">
      <w:start w:val="0"/>
      <w:numFmt w:val="bullet"/>
      <w:lvlText w:val="•"/>
      <w:lvlJc w:val="left"/>
      <w:pPr>
        <w:ind w:left="8008" w:hanging="480"/>
      </w:pPr>
      <w:rPr>
        <w:rFonts w:hint="default"/>
        <w:lang w:val="zh-CN" w:eastAsia="zh-CN" w:bidi="zh-CN"/>
      </w:rPr>
    </w:lvl>
  </w:abstractNum>
  <w:abstractNum w:abstractNumId="14">
    <w:multiLevelType w:val="hybridMultilevel"/>
    <w:lvl w:ilvl="0">
      <w:start w:val="1"/>
      <w:numFmt w:val="decimal"/>
      <w:lvlText w:val="%1."/>
      <w:lvlJc w:val="left"/>
      <w:pPr>
        <w:ind w:left="1229" w:hanging="481"/>
        <w:jc w:val="left"/>
      </w:pPr>
      <w:rPr>
        <w:rFonts w:hint="default" w:ascii="Times New Roman" w:hAnsi="Times New Roman" w:eastAsia="Times New Roman" w:cs="Times New Roman"/>
        <w:spacing w:val="-36"/>
        <w:w w:val="99"/>
        <w:sz w:val="30"/>
        <w:szCs w:val="30"/>
        <w:lang w:val="zh-CN" w:eastAsia="zh-CN" w:bidi="zh-CN"/>
      </w:rPr>
    </w:lvl>
    <w:lvl w:ilvl="1">
      <w:start w:val="0"/>
      <w:numFmt w:val="bullet"/>
      <w:lvlText w:val="•"/>
      <w:lvlJc w:val="left"/>
      <w:pPr>
        <w:ind w:left="2068" w:hanging="481"/>
      </w:pPr>
      <w:rPr>
        <w:rFonts w:hint="default"/>
        <w:lang w:val="zh-CN" w:eastAsia="zh-CN" w:bidi="zh-CN"/>
      </w:rPr>
    </w:lvl>
    <w:lvl w:ilvl="2">
      <w:start w:val="0"/>
      <w:numFmt w:val="bullet"/>
      <w:lvlText w:val="•"/>
      <w:lvlJc w:val="left"/>
      <w:pPr>
        <w:ind w:left="2917" w:hanging="481"/>
      </w:pPr>
      <w:rPr>
        <w:rFonts w:hint="default"/>
        <w:lang w:val="zh-CN" w:eastAsia="zh-CN" w:bidi="zh-CN"/>
      </w:rPr>
    </w:lvl>
    <w:lvl w:ilvl="3">
      <w:start w:val="0"/>
      <w:numFmt w:val="bullet"/>
      <w:lvlText w:val="•"/>
      <w:lvlJc w:val="left"/>
      <w:pPr>
        <w:ind w:left="3765" w:hanging="481"/>
      </w:pPr>
      <w:rPr>
        <w:rFonts w:hint="default"/>
        <w:lang w:val="zh-CN" w:eastAsia="zh-CN" w:bidi="zh-CN"/>
      </w:rPr>
    </w:lvl>
    <w:lvl w:ilvl="4">
      <w:start w:val="0"/>
      <w:numFmt w:val="bullet"/>
      <w:lvlText w:val="•"/>
      <w:lvlJc w:val="left"/>
      <w:pPr>
        <w:ind w:left="4614" w:hanging="481"/>
      </w:pPr>
      <w:rPr>
        <w:rFonts w:hint="default"/>
        <w:lang w:val="zh-CN" w:eastAsia="zh-CN" w:bidi="zh-CN"/>
      </w:rPr>
    </w:lvl>
    <w:lvl w:ilvl="5">
      <w:start w:val="0"/>
      <w:numFmt w:val="bullet"/>
      <w:lvlText w:val="•"/>
      <w:lvlJc w:val="left"/>
      <w:pPr>
        <w:ind w:left="5463" w:hanging="481"/>
      </w:pPr>
      <w:rPr>
        <w:rFonts w:hint="default"/>
        <w:lang w:val="zh-CN" w:eastAsia="zh-CN" w:bidi="zh-CN"/>
      </w:rPr>
    </w:lvl>
    <w:lvl w:ilvl="6">
      <w:start w:val="0"/>
      <w:numFmt w:val="bullet"/>
      <w:lvlText w:val="•"/>
      <w:lvlJc w:val="left"/>
      <w:pPr>
        <w:ind w:left="6311" w:hanging="481"/>
      </w:pPr>
      <w:rPr>
        <w:rFonts w:hint="default"/>
        <w:lang w:val="zh-CN" w:eastAsia="zh-CN" w:bidi="zh-CN"/>
      </w:rPr>
    </w:lvl>
    <w:lvl w:ilvl="7">
      <w:start w:val="0"/>
      <w:numFmt w:val="bullet"/>
      <w:lvlText w:val="•"/>
      <w:lvlJc w:val="left"/>
      <w:pPr>
        <w:ind w:left="7160" w:hanging="481"/>
      </w:pPr>
      <w:rPr>
        <w:rFonts w:hint="default"/>
        <w:lang w:val="zh-CN" w:eastAsia="zh-CN" w:bidi="zh-CN"/>
      </w:rPr>
    </w:lvl>
    <w:lvl w:ilvl="8">
      <w:start w:val="0"/>
      <w:numFmt w:val="bullet"/>
      <w:lvlText w:val="•"/>
      <w:lvlJc w:val="left"/>
      <w:pPr>
        <w:ind w:left="8008" w:hanging="481"/>
      </w:pPr>
      <w:rPr>
        <w:rFonts w:hint="default"/>
        <w:lang w:val="zh-CN" w:eastAsia="zh-CN" w:bidi="zh-CN"/>
      </w:rPr>
    </w:lvl>
  </w:abstractNum>
  <w:abstractNum w:abstractNumId="13">
    <w:multiLevelType w:val="hybridMultilevel"/>
    <w:lvl w:ilvl="0">
      <w:start w:val="1"/>
      <w:numFmt w:val="decimal"/>
      <w:lvlText w:val="%1."/>
      <w:lvlJc w:val="left"/>
      <w:pPr>
        <w:ind w:left="1228" w:hanging="480"/>
        <w:jc w:val="left"/>
      </w:pPr>
      <w:rPr>
        <w:rFonts w:hint="default" w:ascii="Times New Roman" w:hAnsi="Times New Roman" w:eastAsia="Times New Roman" w:cs="Times New Roman"/>
        <w:spacing w:val="-2"/>
        <w:w w:val="99"/>
        <w:sz w:val="30"/>
        <w:szCs w:val="30"/>
        <w:lang w:val="zh-CN" w:eastAsia="zh-CN" w:bidi="zh-CN"/>
      </w:rPr>
    </w:lvl>
    <w:lvl w:ilvl="1">
      <w:start w:val="1"/>
      <w:numFmt w:val="decimal"/>
      <w:lvlText w:val="%2."/>
      <w:lvlJc w:val="left"/>
      <w:pPr>
        <w:ind w:left="388" w:hanging="481"/>
        <w:jc w:val="right"/>
      </w:pPr>
      <w:rPr>
        <w:rFonts w:hint="default" w:ascii="Times New Roman" w:hAnsi="Times New Roman" w:eastAsia="Times New Roman" w:cs="Times New Roman"/>
        <w:spacing w:val="-29"/>
        <w:w w:val="99"/>
        <w:sz w:val="30"/>
        <w:szCs w:val="30"/>
        <w:lang w:val="zh-CN" w:eastAsia="zh-CN" w:bidi="zh-CN"/>
      </w:rPr>
    </w:lvl>
    <w:lvl w:ilvl="2">
      <w:start w:val="0"/>
      <w:numFmt w:val="bullet"/>
      <w:lvlText w:val="•"/>
      <w:lvlJc w:val="left"/>
      <w:pPr>
        <w:ind w:left="2162" w:hanging="481"/>
      </w:pPr>
      <w:rPr>
        <w:rFonts w:hint="default"/>
        <w:lang w:val="zh-CN" w:eastAsia="zh-CN" w:bidi="zh-CN"/>
      </w:rPr>
    </w:lvl>
    <w:lvl w:ilvl="3">
      <w:start w:val="0"/>
      <w:numFmt w:val="bullet"/>
      <w:lvlText w:val="•"/>
      <w:lvlJc w:val="left"/>
      <w:pPr>
        <w:ind w:left="3105" w:hanging="481"/>
      </w:pPr>
      <w:rPr>
        <w:rFonts w:hint="default"/>
        <w:lang w:val="zh-CN" w:eastAsia="zh-CN" w:bidi="zh-CN"/>
      </w:rPr>
    </w:lvl>
    <w:lvl w:ilvl="4">
      <w:start w:val="0"/>
      <w:numFmt w:val="bullet"/>
      <w:lvlText w:val="•"/>
      <w:lvlJc w:val="left"/>
      <w:pPr>
        <w:ind w:left="4048" w:hanging="481"/>
      </w:pPr>
      <w:rPr>
        <w:rFonts w:hint="default"/>
        <w:lang w:val="zh-CN" w:eastAsia="zh-CN" w:bidi="zh-CN"/>
      </w:rPr>
    </w:lvl>
    <w:lvl w:ilvl="5">
      <w:start w:val="0"/>
      <w:numFmt w:val="bullet"/>
      <w:lvlText w:val="•"/>
      <w:lvlJc w:val="left"/>
      <w:pPr>
        <w:ind w:left="4991" w:hanging="481"/>
      </w:pPr>
      <w:rPr>
        <w:rFonts w:hint="default"/>
        <w:lang w:val="zh-CN" w:eastAsia="zh-CN" w:bidi="zh-CN"/>
      </w:rPr>
    </w:lvl>
    <w:lvl w:ilvl="6">
      <w:start w:val="0"/>
      <w:numFmt w:val="bullet"/>
      <w:lvlText w:val="•"/>
      <w:lvlJc w:val="left"/>
      <w:pPr>
        <w:ind w:left="5934" w:hanging="481"/>
      </w:pPr>
      <w:rPr>
        <w:rFonts w:hint="default"/>
        <w:lang w:val="zh-CN" w:eastAsia="zh-CN" w:bidi="zh-CN"/>
      </w:rPr>
    </w:lvl>
    <w:lvl w:ilvl="7">
      <w:start w:val="0"/>
      <w:numFmt w:val="bullet"/>
      <w:lvlText w:val="•"/>
      <w:lvlJc w:val="left"/>
      <w:pPr>
        <w:ind w:left="6877" w:hanging="481"/>
      </w:pPr>
      <w:rPr>
        <w:rFonts w:hint="default"/>
        <w:lang w:val="zh-CN" w:eastAsia="zh-CN" w:bidi="zh-CN"/>
      </w:rPr>
    </w:lvl>
    <w:lvl w:ilvl="8">
      <w:start w:val="0"/>
      <w:numFmt w:val="bullet"/>
      <w:lvlText w:val="•"/>
      <w:lvlJc w:val="left"/>
      <w:pPr>
        <w:ind w:left="7820" w:hanging="481"/>
      </w:pPr>
      <w:rPr>
        <w:rFonts w:hint="default"/>
        <w:lang w:val="zh-CN" w:eastAsia="zh-CN" w:bidi="zh-CN"/>
      </w:rPr>
    </w:lvl>
  </w:abstractNum>
  <w:abstractNum w:abstractNumId="12">
    <w:multiLevelType w:val="hybridMultilevel"/>
    <w:lvl w:ilvl="0">
      <w:start w:val="1"/>
      <w:numFmt w:val="decimal"/>
      <w:lvlText w:val="%1."/>
      <w:lvlJc w:val="left"/>
      <w:pPr>
        <w:ind w:left="103" w:hanging="481"/>
        <w:jc w:val="left"/>
      </w:pPr>
      <w:rPr>
        <w:rFonts w:hint="default" w:ascii="Times New Roman" w:hAnsi="Times New Roman" w:eastAsia="Times New Roman" w:cs="Times New Roman"/>
        <w:spacing w:val="-29"/>
        <w:w w:val="99"/>
        <w:sz w:val="30"/>
        <w:szCs w:val="30"/>
        <w:lang w:val="zh-CN" w:eastAsia="zh-CN" w:bidi="zh-CN"/>
      </w:rPr>
    </w:lvl>
    <w:lvl w:ilvl="1">
      <w:start w:val="1"/>
      <w:numFmt w:val="decimal"/>
      <w:lvlText w:val="%2."/>
      <w:lvlJc w:val="left"/>
      <w:pPr>
        <w:ind w:left="388" w:hanging="485"/>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1416" w:hanging="485"/>
      </w:pPr>
      <w:rPr>
        <w:rFonts w:hint="default"/>
        <w:lang w:val="zh-CN" w:eastAsia="zh-CN" w:bidi="zh-CN"/>
      </w:rPr>
    </w:lvl>
    <w:lvl w:ilvl="3">
      <w:start w:val="0"/>
      <w:numFmt w:val="bullet"/>
      <w:lvlText w:val="•"/>
      <w:lvlJc w:val="left"/>
      <w:pPr>
        <w:ind w:left="2452" w:hanging="485"/>
      </w:pPr>
      <w:rPr>
        <w:rFonts w:hint="default"/>
        <w:lang w:val="zh-CN" w:eastAsia="zh-CN" w:bidi="zh-CN"/>
      </w:rPr>
    </w:lvl>
    <w:lvl w:ilvl="4">
      <w:start w:val="0"/>
      <w:numFmt w:val="bullet"/>
      <w:lvlText w:val="•"/>
      <w:lvlJc w:val="left"/>
      <w:pPr>
        <w:ind w:left="3488" w:hanging="485"/>
      </w:pPr>
      <w:rPr>
        <w:rFonts w:hint="default"/>
        <w:lang w:val="zh-CN" w:eastAsia="zh-CN" w:bidi="zh-CN"/>
      </w:rPr>
    </w:lvl>
    <w:lvl w:ilvl="5">
      <w:start w:val="0"/>
      <w:numFmt w:val="bullet"/>
      <w:lvlText w:val="•"/>
      <w:lvlJc w:val="left"/>
      <w:pPr>
        <w:ind w:left="4524" w:hanging="485"/>
      </w:pPr>
      <w:rPr>
        <w:rFonts w:hint="default"/>
        <w:lang w:val="zh-CN" w:eastAsia="zh-CN" w:bidi="zh-CN"/>
      </w:rPr>
    </w:lvl>
    <w:lvl w:ilvl="6">
      <w:start w:val="0"/>
      <w:numFmt w:val="bullet"/>
      <w:lvlText w:val="•"/>
      <w:lvlJc w:val="left"/>
      <w:pPr>
        <w:ind w:left="5561" w:hanging="485"/>
      </w:pPr>
      <w:rPr>
        <w:rFonts w:hint="default"/>
        <w:lang w:val="zh-CN" w:eastAsia="zh-CN" w:bidi="zh-CN"/>
      </w:rPr>
    </w:lvl>
    <w:lvl w:ilvl="7">
      <w:start w:val="0"/>
      <w:numFmt w:val="bullet"/>
      <w:lvlText w:val="•"/>
      <w:lvlJc w:val="left"/>
      <w:pPr>
        <w:ind w:left="6597" w:hanging="485"/>
      </w:pPr>
      <w:rPr>
        <w:rFonts w:hint="default"/>
        <w:lang w:val="zh-CN" w:eastAsia="zh-CN" w:bidi="zh-CN"/>
      </w:rPr>
    </w:lvl>
    <w:lvl w:ilvl="8">
      <w:start w:val="0"/>
      <w:numFmt w:val="bullet"/>
      <w:lvlText w:val="•"/>
      <w:lvlJc w:val="left"/>
      <w:pPr>
        <w:ind w:left="7633" w:hanging="485"/>
      </w:pPr>
      <w:rPr>
        <w:rFonts w:hint="default"/>
        <w:lang w:val="zh-CN" w:eastAsia="zh-CN" w:bidi="zh-CN"/>
      </w:rPr>
    </w:lvl>
  </w:abstractNum>
  <w:abstractNum w:abstractNumId="10">
    <w:multiLevelType w:val="hybridMultilevel"/>
    <w:lvl w:ilvl="0">
      <w:start w:val="1"/>
      <w:numFmt w:val="decimal"/>
      <w:lvlText w:val="%1."/>
      <w:lvlJc w:val="left"/>
      <w:pPr>
        <w:ind w:left="1524" w:hanging="492"/>
        <w:jc w:val="left"/>
      </w:pPr>
      <w:rPr>
        <w:rFonts w:hint="default" w:ascii="Times New Roman" w:hAnsi="Times New Roman" w:eastAsia="Times New Roman" w:cs="Times New Roman"/>
        <w:spacing w:val="6"/>
        <w:w w:val="99"/>
        <w:sz w:val="30"/>
        <w:szCs w:val="30"/>
        <w:lang w:val="zh-CN" w:eastAsia="zh-CN" w:bidi="zh-CN"/>
      </w:rPr>
    </w:lvl>
    <w:lvl w:ilvl="1">
      <w:start w:val="0"/>
      <w:numFmt w:val="bullet"/>
      <w:lvlText w:val="•"/>
      <w:lvlJc w:val="left"/>
      <w:pPr>
        <w:ind w:left="2338" w:hanging="492"/>
      </w:pPr>
      <w:rPr>
        <w:rFonts w:hint="default"/>
        <w:lang w:val="zh-CN" w:eastAsia="zh-CN" w:bidi="zh-CN"/>
      </w:rPr>
    </w:lvl>
    <w:lvl w:ilvl="2">
      <w:start w:val="0"/>
      <w:numFmt w:val="bullet"/>
      <w:lvlText w:val="•"/>
      <w:lvlJc w:val="left"/>
      <w:pPr>
        <w:ind w:left="3157" w:hanging="492"/>
      </w:pPr>
      <w:rPr>
        <w:rFonts w:hint="default"/>
        <w:lang w:val="zh-CN" w:eastAsia="zh-CN" w:bidi="zh-CN"/>
      </w:rPr>
    </w:lvl>
    <w:lvl w:ilvl="3">
      <w:start w:val="0"/>
      <w:numFmt w:val="bullet"/>
      <w:lvlText w:val="•"/>
      <w:lvlJc w:val="left"/>
      <w:pPr>
        <w:ind w:left="3975" w:hanging="492"/>
      </w:pPr>
      <w:rPr>
        <w:rFonts w:hint="default"/>
        <w:lang w:val="zh-CN" w:eastAsia="zh-CN" w:bidi="zh-CN"/>
      </w:rPr>
    </w:lvl>
    <w:lvl w:ilvl="4">
      <w:start w:val="0"/>
      <w:numFmt w:val="bullet"/>
      <w:lvlText w:val="•"/>
      <w:lvlJc w:val="left"/>
      <w:pPr>
        <w:ind w:left="4794" w:hanging="492"/>
      </w:pPr>
      <w:rPr>
        <w:rFonts w:hint="default"/>
        <w:lang w:val="zh-CN" w:eastAsia="zh-CN" w:bidi="zh-CN"/>
      </w:rPr>
    </w:lvl>
    <w:lvl w:ilvl="5">
      <w:start w:val="0"/>
      <w:numFmt w:val="bullet"/>
      <w:lvlText w:val="•"/>
      <w:lvlJc w:val="left"/>
      <w:pPr>
        <w:ind w:left="5613" w:hanging="492"/>
      </w:pPr>
      <w:rPr>
        <w:rFonts w:hint="default"/>
        <w:lang w:val="zh-CN" w:eastAsia="zh-CN" w:bidi="zh-CN"/>
      </w:rPr>
    </w:lvl>
    <w:lvl w:ilvl="6">
      <w:start w:val="0"/>
      <w:numFmt w:val="bullet"/>
      <w:lvlText w:val="•"/>
      <w:lvlJc w:val="left"/>
      <w:pPr>
        <w:ind w:left="6431" w:hanging="492"/>
      </w:pPr>
      <w:rPr>
        <w:rFonts w:hint="default"/>
        <w:lang w:val="zh-CN" w:eastAsia="zh-CN" w:bidi="zh-CN"/>
      </w:rPr>
    </w:lvl>
    <w:lvl w:ilvl="7">
      <w:start w:val="0"/>
      <w:numFmt w:val="bullet"/>
      <w:lvlText w:val="•"/>
      <w:lvlJc w:val="left"/>
      <w:pPr>
        <w:ind w:left="7250" w:hanging="492"/>
      </w:pPr>
      <w:rPr>
        <w:rFonts w:hint="default"/>
        <w:lang w:val="zh-CN" w:eastAsia="zh-CN" w:bidi="zh-CN"/>
      </w:rPr>
    </w:lvl>
    <w:lvl w:ilvl="8">
      <w:start w:val="0"/>
      <w:numFmt w:val="bullet"/>
      <w:lvlText w:val="•"/>
      <w:lvlJc w:val="left"/>
      <w:pPr>
        <w:ind w:left="8068" w:hanging="492"/>
      </w:pPr>
      <w:rPr>
        <w:rFonts w:hint="default"/>
        <w:lang w:val="zh-CN" w:eastAsia="zh-CN" w:bidi="zh-CN"/>
      </w:rPr>
    </w:lvl>
  </w:abstractNum>
  <w:abstractNum w:abstractNumId="9">
    <w:multiLevelType w:val="hybridMultilevel"/>
    <w:lvl w:ilvl="0">
      <w:start w:val="1"/>
      <w:numFmt w:val="decimal"/>
      <w:lvlText w:val="%1."/>
      <w:lvlJc w:val="left"/>
      <w:pPr>
        <w:ind w:left="1226" w:hanging="480"/>
        <w:jc w:val="left"/>
      </w:pPr>
      <w:rPr>
        <w:rFonts w:hint="default" w:ascii="Times New Roman" w:hAnsi="Times New Roman" w:eastAsia="Times New Roman" w:cs="Times New Roman"/>
        <w:spacing w:val="-2"/>
        <w:w w:val="99"/>
        <w:sz w:val="30"/>
        <w:szCs w:val="30"/>
        <w:lang w:val="zh-CN" w:eastAsia="zh-CN" w:bidi="zh-CN"/>
      </w:rPr>
    </w:lvl>
    <w:lvl w:ilvl="1">
      <w:start w:val="1"/>
      <w:numFmt w:val="decimal"/>
      <w:lvlText w:val="%2."/>
      <w:lvlJc w:val="left"/>
      <w:pPr>
        <w:ind w:left="1514" w:hanging="483"/>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2429" w:hanging="483"/>
      </w:pPr>
      <w:rPr>
        <w:rFonts w:hint="default"/>
        <w:lang w:val="zh-CN" w:eastAsia="zh-CN" w:bidi="zh-CN"/>
      </w:rPr>
    </w:lvl>
    <w:lvl w:ilvl="3">
      <w:start w:val="0"/>
      <w:numFmt w:val="bullet"/>
      <w:lvlText w:val="•"/>
      <w:lvlJc w:val="left"/>
      <w:pPr>
        <w:ind w:left="3339" w:hanging="483"/>
      </w:pPr>
      <w:rPr>
        <w:rFonts w:hint="default"/>
        <w:lang w:val="zh-CN" w:eastAsia="zh-CN" w:bidi="zh-CN"/>
      </w:rPr>
    </w:lvl>
    <w:lvl w:ilvl="4">
      <w:start w:val="0"/>
      <w:numFmt w:val="bullet"/>
      <w:lvlText w:val="•"/>
      <w:lvlJc w:val="left"/>
      <w:pPr>
        <w:ind w:left="4248" w:hanging="483"/>
      </w:pPr>
      <w:rPr>
        <w:rFonts w:hint="default"/>
        <w:lang w:val="zh-CN" w:eastAsia="zh-CN" w:bidi="zh-CN"/>
      </w:rPr>
    </w:lvl>
    <w:lvl w:ilvl="5">
      <w:start w:val="0"/>
      <w:numFmt w:val="bullet"/>
      <w:lvlText w:val="•"/>
      <w:lvlJc w:val="left"/>
      <w:pPr>
        <w:ind w:left="5158" w:hanging="483"/>
      </w:pPr>
      <w:rPr>
        <w:rFonts w:hint="default"/>
        <w:lang w:val="zh-CN" w:eastAsia="zh-CN" w:bidi="zh-CN"/>
      </w:rPr>
    </w:lvl>
    <w:lvl w:ilvl="6">
      <w:start w:val="0"/>
      <w:numFmt w:val="bullet"/>
      <w:lvlText w:val="•"/>
      <w:lvlJc w:val="left"/>
      <w:pPr>
        <w:ind w:left="6067" w:hanging="483"/>
      </w:pPr>
      <w:rPr>
        <w:rFonts w:hint="default"/>
        <w:lang w:val="zh-CN" w:eastAsia="zh-CN" w:bidi="zh-CN"/>
      </w:rPr>
    </w:lvl>
    <w:lvl w:ilvl="7">
      <w:start w:val="0"/>
      <w:numFmt w:val="bullet"/>
      <w:lvlText w:val="•"/>
      <w:lvlJc w:val="left"/>
      <w:pPr>
        <w:ind w:left="6977" w:hanging="483"/>
      </w:pPr>
      <w:rPr>
        <w:rFonts w:hint="default"/>
        <w:lang w:val="zh-CN" w:eastAsia="zh-CN" w:bidi="zh-CN"/>
      </w:rPr>
    </w:lvl>
    <w:lvl w:ilvl="8">
      <w:start w:val="0"/>
      <w:numFmt w:val="bullet"/>
      <w:lvlText w:val="•"/>
      <w:lvlJc w:val="left"/>
      <w:pPr>
        <w:ind w:left="7886" w:hanging="483"/>
      </w:pPr>
      <w:rPr>
        <w:rFonts w:hint="default"/>
        <w:lang w:val="zh-CN" w:eastAsia="zh-CN" w:bidi="zh-CN"/>
      </w:rPr>
    </w:lvl>
  </w:abstractNum>
  <w:abstractNum w:abstractNumId="8">
    <w:multiLevelType w:val="hybridMultilevel"/>
    <w:lvl w:ilvl="0">
      <w:start w:val="1"/>
      <w:numFmt w:val="decimal"/>
      <w:lvlText w:val="%1."/>
      <w:lvlJc w:val="left"/>
      <w:pPr>
        <w:ind w:left="388" w:hanging="481"/>
        <w:jc w:val="right"/>
      </w:pPr>
      <w:rPr>
        <w:rFonts w:hint="default" w:ascii="Times New Roman" w:hAnsi="Times New Roman" w:eastAsia="Times New Roman" w:cs="Times New Roman"/>
        <w:spacing w:val="-48"/>
        <w:w w:val="99"/>
        <w:sz w:val="30"/>
        <w:szCs w:val="30"/>
        <w:lang w:val="zh-CN" w:eastAsia="zh-CN" w:bidi="zh-CN"/>
      </w:rPr>
    </w:lvl>
    <w:lvl w:ilvl="1">
      <w:start w:val="0"/>
      <w:numFmt w:val="bullet"/>
      <w:lvlText w:val="•"/>
      <w:lvlJc w:val="left"/>
      <w:pPr>
        <w:ind w:left="1312" w:hanging="481"/>
      </w:pPr>
      <w:rPr>
        <w:rFonts w:hint="default"/>
        <w:lang w:val="zh-CN" w:eastAsia="zh-CN" w:bidi="zh-CN"/>
      </w:rPr>
    </w:lvl>
    <w:lvl w:ilvl="2">
      <w:start w:val="0"/>
      <w:numFmt w:val="bullet"/>
      <w:lvlText w:val="•"/>
      <w:lvlJc w:val="left"/>
      <w:pPr>
        <w:ind w:left="2245" w:hanging="481"/>
      </w:pPr>
      <w:rPr>
        <w:rFonts w:hint="default"/>
        <w:lang w:val="zh-CN" w:eastAsia="zh-CN" w:bidi="zh-CN"/>
      </w:rPr>
    </w:lvl>
    <w:lvl w:ilvl="3">
      <w:start w:val="0"/>
      <w:numFmt w:val="bullet"/>
      <w:lvlText w:val="•"/>
      <w:lvlJc w:val="left"/>
      <w:pPr>
        <w:ind w:left="3177" w:hanging="481"/>
      </w:pPr>
      <w:rPr>
        <w:rFonts w:hint="default"/>
        <w:lang w:val="zh-CN" w:eastAsia="zh-CN" w:bidi="zh-CN"/>
      </w:rPr>
    </w:lvl>
    <w:lvl w:ilvl="4">
      <w:start w:val="0"/>
      <w:numFmt w:val="bullet"/>
      <w:lvlText w:val="•"/>
      <w:lvlJc w:val="left"/>
      <w:pPr>
        <w:ind w:left="4110" w:hanging="481"/>
      </w:pPr>
      <w:rPr>
        <w:rFonts w:hint="default"/>
        <w:lang w:val="zh-CN" w:eastAsia="zh-CN" w:bidi="zh-CN"/>
      </w:rPr>
    </w:lvl>
    <w:lvl w:ilvl="5">
      <w:start w:val="0"/>
      <w:numFmt w:val="bullet"/>
      <w:lvlText w:val="•"/>
      <w:lvlJc w:val="left"/>
      <w:pPr>
        <w:ind w:left="5043" w:hanging="481"/>
      </w:pPr>
      <w:rPr>
        <w:rFonts w:hint="default"/>
        <w:lang w:val="zh-CN" w:eastAsia="zh-CN" w:bidi="zh-CN"/>
      </w:rPr>
    </w:lvl>
    <w:lvl w:ilvl="6">
      <w:start w:val="0"/>
      <w:numFmt w:val="bullet"/>
      <w:lvlText w:val="•"/>
      <w:lvlJc w:val="left"/>
      <w:pPr>
        <w:ind w:left="5975" w:hanging="481"/>
      </w:pPr>
      <w:rPr>
        <w:rFonts w:hint="default"/>
        <w:lang w:val="zh-CN" w:eastAsia="zh-CN" w:bidi="zh-CN"/>
      </w:rPr>
    </w:lvl>
    <w:lvl w:ilvl="7">
      <w:start w:val="0"/>
      <w:numFmt w:val="bullet"/>
      <w:lvlText w:val="•"/>
      <w:lvlJc w:val="left"/>
      <w:pPr>
        <w:ind w:left="6908" w:hanging="481"/>
      </w:pPr>
      <w:rPr>
        <w:rFonts w:hint="default"/>
        <w:lang w:val="zh-CN" w:eastAsia="zh-CN" w:bidi="zh-CN"/>
      </w:rPr>
    </w:lvl>
    <w:lvl w:ilvl="8">
      <w:start w:val="0"/>
      <w:numFmt w:val="bullet"/>
      <w:lvlText w:val="•"/>
      <w:lvlJc w:val="left"/>
      <w:pPr>
        <w:ind w:left="7840" w:hanging="481"/>
      </w:pPr>
      <w:rPr>
        <w:rFonts w:hint="default"/>
        <w:lang w:val="zh-CN" w:eastAsia="zh-CN" w:bidi="zh-CN"/>
      </w:rPr>
    </w:lvl>
  </w:abstractNum>
  <w:abstractNum w:abstractNumId="7">
    <w:multiLevelType w:val="hybridMultilevel"/>
    <w:lvl w:ilvl="0">
      <w:start w:val="1"/>
      <w:numFmt w:val="decimal"/>
      <w:lvlText w:val="%1."/>
      <w:lvlJc w:val="left"/>
      <w:pPr>
        <w:ind w:left="103" w:hanging="481"/>
        <w:jc w:val="left"/>
      </w:pPr>
      <w:rPr>
        <w:rFonts w:hint="default" w:ascii="Times New Roman" w:hAnsi="Times New Roman" w:eastAsia="Times New Roman" w:cs="Times New Roman"/>
        <w:spacing w:val="-77"/>
        <w:w w:val="99"/>
        <w:sz w:val="30"/>
        <w:szCs w:val="30"/>
        <w:lang w:val="zh-CN" w:eastAsia="zh-CN" w:bidi="zh-CN"/>
      </w:rPr>
    </w:lvl>
    <w:lvl w:ilvl="1">
      <w:start w:val="1"/>
      <w:numFmt w:val="decimal"/>
      <w:lvlText w:val="%2."/>
      <w:lvlJc w:val="left"/>
      <w:pPr>
        <w:ind w:left="388" w:hanging="481"/>
        <w:jc w:val="left"/>
      </w:pPr>
      <w:rPr>
        <w:rFonts w:hint="default" w:ascii="Times New Roman" w:hAnsi="Times New Roman" w:eastAsia="Times New Roman" w:cs="Times New Roman"/>
        <w:spacing w:val="-77"/>
        <w:w w:val="99"/>
        <w:sz w:val="30"/>
        <w:szCs w:val="30"/>
        <w:lang w:val="zh-CN" w:eastAsia="zh-CN" w:bidi="zh-CN"/>
      </w:rPr>
    </w:lvl>
    <w:lvl w:ilvl="2">
      <w:start w:val="0"/>
      <w:numFmt w:val="bullet"/>
      <w:lvlText w:val="•"/>
      <w:lvlJc w:val="left"/>
      <w:pPr>
        <w:ind w:left="1416" w:hanging="481"/>
      </w:pPr>
      <w:rPr>
        <w:rFonts w:hint="default"/>
        <w:lang w:val="zh-CN" w:eastAsia="zh-CN" w:bidi="zh-CN"/>
      </w:rPr>
    </w:lvl>
    <w:lvl w:ilvl="3">
      <w:start w:val="0"/>
      <w:numFmt w:val="bullet"/>
      <w:lvlText w:val="•"/>
      <w:lvlJc w:val="left"/>
      <w:pPr>
        <w:ind w:left="2452" w:hanging="481"/>
      </w:pPr>
      <w:rPr>
        <w:rFonts w:hint="default"/>
        <w:lang w:val="zh-CN" w:eastAsia="zh-CN" w:bidi="zh-CN"/>
      </w:rPr>
    </w:lvl>
    <w:lvl w:ilvl="4">
      <w:start w:val="0"/>
      <w:numFmt w:val="bullet"/>
      <w:lvlText w:val="•"/>
      <w:lvlJc w:val="left"/>
      <w:pPr>
        <w:ind w:left="3488" w:hanging="481"/>
      </w:pPr>
      <w:rPr>
        <w:rFonts w:hint="default"/>
        <w:lang w:val="zh-CN" w:eastAsia="zh-CN" w:bidi="zh-CN"/>
      </w:rPr>
    </w:lvl>
    <w:lvl w:ilvl="5">
      <w:start w:val="0"/>
      <w:numFmt w:val="bullet"/>
      <w:lvlText w:val="•"/>
      <w:lvlJc w:val="left"/>
      <w:pPr>
        <w:ind w:left="4524" w:hanging="481"/>
      </w:pPr>
      <w:rPr>
        <w:rFonts w:hint="default"/>
        <w:lang w:val="zh-CN" w:eastAsia="zh-CN" w:bidi="zh-CN"/>
      </w:rPr>
    </w:lvl>
    <w:lvl w:ilvl="6">
      <w:start w:val="0"/>
      <w:numFmt w:val="bullet"/>
      <w:lvlText w:val="•"/>
      <w:lvlJc w:val="left"/>
      <w:pPr>
        <w:ind w:left="5561" w:hanging="481"/>
      </w:pPr>
      <w:rPr>
        <w:rFonts w:hint="default"/>
        <w:lang w:val="zh-CN" w:eastAsia="zh-CN" w:bidi="zh-CN"/>
      </w:rPr>
    </w:lvl>
    <w:lvl w:ilvl="7">
      <w:start w:val="0"/>
      <w:numFmt w:val="bullet"/>
      <w:lvlText w:val="•"/>
      <w:lvlJc w:val="left"/>
      <w:pPr>
        <w:ind w:left="6597" w:hanging="481"/>
      </w:pPr>
      <w:rPr>
        <w:rFonts w:hint="default"/>
        <w:lang w:val="zh-CN" w:eastAsia="zh-CN" w:bidi="zh-CN"/>
      </w:rPr>
    </w:lvl>
    <w:lvl w:ilvl="8">
      <w:start w:val="0"/>
      <w:numFmt w:val="bullet"/>
      <w:lvlText w:val="•"/>
      <w:lvlJc w:val="left"/>
      <w:pPr>
        <w:ind w:left="7633" w:hanging="481"/>
      </w:pPr>
      <w:rPr>
        <w:rFonts w:hint="default"/>
        <w:lang w:val="zh-CN" w:eastAsia="zh-CN" w:bidi="zh-CN"/>
      </w:rPr>
    </w:lvl>
  </w:abstractNum>
  <w:abstractNum w:abstractNumId="6">
    <w:multiLevelType w:val="hybridMultilevel"/>
    <w:lvl w:ilvl="0">
      <w:start w:val="1"/>
      <w:numFmt w:val="decimal"/>
      <w:lvlText w:val="%1."/>
      <w:lvlJc w:val="left"/>
      <w:pPr>
        <w:ind w:left="1514" w:hanging="483"/>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338" w:hanging="483"/>
      </w:pPr>
      <w:rPr>
        <w:rFonts w:hint="default"/>
        <w:lang w:val="zh-CN" w:eastAsia="zh-CN" w:bidi="zh-CN"/>
      </w:rPr>
    </w:lvl>
    <w:lvl w:ilvl="2">
      <w:start w:val="0"/>
      <w:numFmt w:val="bullet"/>
      <w:lvlText w:val="•"/>
      <w:lvlJc w:val="left"/>
      <w:pPr>
        <w:ind w:left="3157" w:hanging="483"/>
      </w:pPr>
      <w:rPr>
        <w:rFonts w:hint="default"/>
        <w:lang w:val="zh-CN" w:eastAsia="zh-CN" w:bidi="zh-CN"/>
      </w:rPr>
    </w:lvl>
    <w:lvl w:ilvl="3">
      <w:start w:val="0"/>
      <w:numFmt w:val="bullet"/>
      <w:lvlText w:val="•"/>
      <w:lvlJc w:val="left"/>
      <w:pPr>
        <w:ind w:left="3975" w:hanging="483"/>
      </w:pPr>
      <w:rPr>
        <w:rFonts w:hint="default"/>
        <w:lang w:val="zh-CN" w:eastAsia="zh-CN" w:bidi="zh-CN"/>
      </w:rPr>
    </w:lvl>
    <w:lvl w:ilvl="4">
      <w:start w:val="0"/>
      <w:numFmt w:val="bullet"/>
      <w:lvlText w:val="•"/>
      <w:lvlJc w:val="left"/>
      <w:pPr>
        <w:ind w:left="4794" w:hanging="483"/>
      </w:pPr>
      <w:rPr>
        <w:rFonts w:hint="default"/>
        <w:lang w:val="zh-CN" w:eastAsia="zh-CN" w:bidi="zh-CN"/>
      </w:rPr>
    </w:lvl>
    <w:lvl w:ilvl="5">
      <w:start w:val="0"/>
      <w:numFmt w:val="bullet"/>
      <w:lvlText w:val="•"/>
      <w:lvlJc w:val="left"/>
      <w:pPr>
        <w:ind w:left="5613" w:hanging="483"/>
      </w:pPr>
      <w:rPr>
        <w:rFonts w:hint="default"/>
        <w:lang w:val="zh-CN" w:eastAsia="zh-CN" w:bidi="zh-CN"/>
      </w:rPr>
    </w:lvl>
    <w:lvl w:ilvl="6">
      <w:start w:val="0"/>
      <w:numFmt w:val="bullet"/>
      <w:lvlText w:val="•"/>
      <w:lvlJc w:val="left"/>
      <w:pPr>
        <w:ind w:left="6431" w:hanging="483"/>
      </w:pPr>
      <w:rPr>
        <w:rFonts w:hint="default"/>
        <w:lang w:val="zh-CN" w:eastAsia="zh-CN" w:bidi="zh-CN"/>
      </w:rPr>
    </w:lvl>
    <w:lvl w:ilvl="7">
      <w:start w:val="0"/>
      <w:numFmt w:val="bullet"/>
      <w:lvlText w:val="•"/>
      <w:lvlJc w:val="left"/>
      <w:pPr>
        <w:ind w:left="7250" w:hanging="483"/>
      </w:pPr>
      <w:rPr>
        <w:rFonts w:hint="default"/>
        <w:lang w:val="zh-CN" w:eastAsia="zh-CN" w:bidi="zh-CN"/>
      </w:rPr>
    </w:lvl>
    <w:lvl w:ilvl="8">
      <w:start w:val="0"/>
      <w:numFmt w:val="bullet"/>
      <w:lvlText w:val="•"/>
      <w:lvlJc w:val="left"/>
      <w:pPr>
        <w:ind w:left="8068" w:hanging="483"/>
      </w:pPr>
      <w:rPr>
        <w:rFonts w:hint="default"/>
        <w:lang w:val="zh-CN" w:eastAsia="zh-CN" w:bidi="zh-CN"/>
      </w:rPr>
    </w:lvl>
  </w:abstractNum>
  <w:abstractNum w:abstractNumId="5">
    <w:multiLevelType w:val="hybridMultilevel"/>
    <w:lvl w:ilvl="0">
      <w:start w:val="1"/>
      <w:numFmt w:val="decimal"/>
      <w:lvlText w:val="（%1）"/>
      <w:lvlJc w:val="left"/>
      <w:pPr>
        <w:ind w:left="1550" w:hanging="802"/>
        <w:jc w:val="left"/>
      </w:pPr>
      <w:rPr>
        <w:rFonts w:hint="default" w:ascii="宋体" w:hAnsi="宋体" w:eastAsia="宋体" w:cs="宋体"/>
        <w:w w:val="99"/>
        <w:sz w:val="30"/>
        <w:szCs w:val="30"/>
        <w:lang w:val="zh-CN" w:eastAsia="zh-CN" w:bidi="zh-CN"/>
      </w:rPr>
    </w:lvl>
    <w:lvl w:ilvl="1">
      <w:start w:val="0"/>
      <w:numFmt w:val="bullet"/>
      <w:lvlText w:val="•"/>
      <w:lvlJc w:val="left"/>
      <w:pPr>
        <w:ind w:left="2374" w:hanging="802"/>
      </w:pPr>
      <w:rPr>
        <w:rFonts w:hint="default"/>
        <w:lang w:val="zh-CN" w:eastAsia="zh-CN" w:bidi="zh-CN"/>
      </w:rPr>
    </w:lvl>
    <w:lvl w:ilvl="2">
      <w:start w:val="0"/>
      <w:numFmt w:val="bullet"/>
      <w:lvlText w:val="•"/>
      <w:lvlJc w:val="left"/>
      <w:pPr>
        <w:ind w:left="3189" w:hanging="802"/>
      </w:pPr>
      <w:rPr>
        <w:rFonts w:hint="default"/>
        <w:lang w:val="zh-CN" w:eastAsia="zh-CN" w:bidi="zh-CN"/>
      </w:rPr>
    </w:lvl>
    <w:lvl w:ilvl="3">
      <w:start w:val="0"/>
      <w:numFmt w:val="bullet"/>
      <w:lvlText w:val="•"/>
      <w:lvlJc w:val="left"/>
      <w:pPr>
        <w:ind w:left="4003" w:hanging="802"/>
      </w:pPr>
      <w:rPr>
        <w:rFonts w:hint="default"/>
        <w:lang w:val="zh-CN" w:eastAsia="zh-CN" w:bidi="zh-CN"/>
      </w:rPr>
    </w:lvl>
    <w:lvl w:ilvl="4">
      <w:start w:val="0"/>
      <w:numFmt w:val="bullet"/>
      <w:lvlText w:val="•"/>
      <w:lvlJc w:val="left"/>
      <w:pPr>
        <w:ind w:left="4818" w:hanging="802"/>
      </w:pPr>
      <w:rPr>
        <w:rFonts w:hint="default"/>
        <w:lang w:val="zh-CN" w:eastAsia="zh-CN" w:bidi="zh-CN"/>
      </w:rPr>
    </w:lvl>
    <w:lvl w:ilvl="5">
      <w:start w:val="0"/>
      <w:numFmt w:val="bullet"/>
      <w:lvlText w:val="•"/>
      <w:lvlJc w:val="left"/>
      <w:pPr>
        <w:ind w:left="5633" w:hanging="802"/>
      </w:pPr>
      <w:rPr>
        <w:rFonts w:hint="default"/>
        <w:lang w:val="zh-CN" w:eastAsia="zh-CN" w:bidi="zh-CN"/>
      </w:rPr>
    </w:lvl>
    <w:lvl w:ilvl="6">
      <w:start w:val="0"/>
      <w:numFmt w:val="bullet"/>
      <w:lvlText w:val="•"/>
      <w:lvlJc w:val="left"/>
      <w:pPr>
        <w:ind w:left="6447" w:hanging="802"/>
      </w:pPr>
      <w:rPr>
        <w:rFonts w:hint="default"/>
        <w:lang w:val="zh-CN" w:eastAsia="zh-CN" w:bidi="zh-CN"/>
      </w:rPr>
    </w:lvl>
    <w:lvl w:ilvl="7">
      <w:start w:val="0"/>
      <w:numFmt w:val="bullet"/>
      <w:lvlText w:val="•"/>
      <w:lvlJc w:val="left"/>
      <w:pPr>
        <w:ind w:left="7262" w:hanging="802"/>
      </w:pPr>
      <w:rPr>
        <w:rFonts w:hint="default"/>
        <w:lang w:val="zh-CN" w:eastAsia="zh-CN" w:bidi="zh-CN"/>
      </w:rPr>
    </w:lvl>
    <w:lvl w:ilvl="8">
      <w:start w:val="0"/>
      <w:numFmt w:val="bullet"/>
      <w:lvlText w:val="•"/>
      <w:lvlJc w:val="left"/>
      <w:pPr>
        <w:ind w:left="8076" w:hanging="802"/>
      </w:pPr>
      <w:rPr>
        <w:rFonts w:hint="default"/>
        <w:lang w:val="zh-CN" w:eastAsia="zh-CN" w:bidi="zh-CN"/>
      </w:rPr>
    </w:lvl>
  </w:abstractNum>
  <w:abstractNum w:abstractNumId="4">
    <w:multiLevelType w:val="hybridMultilevel"/>
    <w:lvl w:ilvl="0">
      <w:start w:val="1"/>
      <w:numFmt w:val="decimal"/>
      <w:lvlText w:val="%1."/>
      <w:lvlJc w:val="left"/>
      <w:pPr>
        <w:ind w:left="103" w:hanging="485"/>
        <w:jc w:val="righ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060" w:hanging="485"/>
      </w:pPr>
      <w:rPr>
        <w:rFonts w:hint="default"/>
        <w:lang w:val="zh-CN" w:eastAsia="zh-CN" w:bidi="zh-CN"/>
      </w:rPr>
    </w:lvl>
    <w:lvl w:ilvl="2">
      <w:start w:val="0"/>
      <w:numFmt w:val="bullet"/>
      <w:lvlText w:val="•"/>
      <w:lvlJc w:val="left"/>
      <w:pPr>
        <w:ind w:left="2021" w:hanging="485"/>
      </w:pPr>
      <w:rPr>
        <w:rFonts w:hint="default"/>
        <w:lang w:val="zh-CN" w:eastAsia="zh-CN" w:bidi="zh-CN"/>
      </w:rPr>
    </w:lvl>
    <w:lvl w:ilvl="3">
      <w:start w:val="0"/>
      <w:numFmt w:val="bullet"/>
      <w:lvlText w:val="•"/>
      <w:lvlJc w:val="left"/>
      <w:pPr>
        <w:ind w:left="2981" w:hanging="485"/>
      </w:pPr>
      <w:rPr>
        <w:rFonts w:hint="default"/>
        <w:lang w:val="zh-CN" w:eastAsia="zh-CN" w:bidi="zh-CN"/>
      </w:rPr>
    </w:lvl>
    <w:lvl w:ilvl="4">
      <w:start w:val="0"/>
      <w:numFmt w:val="bullet"/>
      <w:lvlText w:val="•"/>
      <w:lvlJc w:val="left"/>
      <w:pPr>
        <w:ind w:left="3942" w:hanging="485"/>
      </w:pPr>
      <w:rPr>
        <w:rFonts w:hint="default"/>
        <w:lang w:val="zh-CN" w:eastAsia="zh-CN" w:bidi="zh-CN"/>
      </w:rPr>
    </w:lvl>
    <w:lvl w:ilvl="5">
      <w:start w:val="0"/>
      <w:numFmt w:val="bullet"/>
      <w:lvlText w:val="•"/>
      <w:lvlJc w:val="left"/>
      <w:pPr>
        <w:ind w:left="4903" w:hanging="485"/>
      </w:pPr>
      <w:rPr>
        <w:rFonts w:hint="default"/>
        <w:lang w:val="zh-CN" w:eastAsia="zh-CN" w:bidi="zh-CN"/>
      </w:rPr>
    </w:lvl>
    <w:lvl w:ilvl="6">
      <w:start w:val="0"/>
      <w:numFmt w:val="bullet"/>
      <w:lvlText w:val="•"/>
      <w:lvlJc w:val="left"/>
      <w:pPr>
        <w:ind w:left="5863" w:hanging="485"/>
      </w:pPr>
      <w:rPr>
        <w:rFonts w:hint="default"/>
        <w:lang w:val="zh-CN" w:eastAsia="zh-CN" w:bidi="zh-CN"/>
      </w:rPr>
    </w:lvl>
    <w:lvl w:ilvl="7">
      <w:start w:val="0"/>
      <w:numFmt w:val="bullet"/>
      <w:lvlText w:val="•"/>
      <w:lvlJc w:val="left"/>
      <w:pPr>
        <w:ind w:left="6824" w:hanging="485"/>
      </w:pPr>
      <w:rPr>
        <w:rFonts w:hint="default"/>
        <w:lang w:val="zh-CN" w:eastAsia="zh-CN" w:bidi="zh-CN"/>
      </w:rPr>
    </w:lvl>
    <w:lvl w:ilvl="8">
      <w:start w:val="0"/>
      <w:numFmt w:val="bullet"/>
      <w:lvlText w:val="•"/>
      <w:lvlJc w:val="left"/>
      <w:pPr>
        <w:ind w:left="7784" w:hanging="485"/>
      </w:pPr>
      <w:rPr>
        <w:rFonts w:hint="default"/>
        <w:lang w:val="zh-CN" w:eastAsia="zh-CN" w:bidi="zh-CN"/>
      </w:rPr>
    </w:lvl>
  </w:abstractNum>
  <w:abstractNum w:abstractNumId="3">
    <w:multiLevelType w:val="hybridMultilevel"/>
    <w:lvl w:ilvl="0">
      <w:start w:val="1"/>
      <w:numFmt w:val="decimal"/>
      <w:lvlText w:val="%1."/>
      <w:lvlJc w:val="left"/>
      <w:pPr>
        <w:ind w:left="1514" w:hanging="483"/>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338" w:hanging="483"/>
      </w:pPr>
      <w:rPr>
        <w:rFonts w:hint="default"/>
        <w:lang w:val="zh-CN" w:eastAsia="zh-CN" w:bidi="zh-CN"/>
      </w:rPr>
    </w:lvl>
    <w:lvl w:ilvl="2">
      <w:start w:val="0"/>
      <w:numFmt w:val="bullet"/>
      <w:lvlText w:val="•"/>
      <w:lvlJc w:val="left"/>
      <w:pPr>
        <w:ind w:left="3157" w:hanging="483"/>
      </w:pPr>
      <w:rPr>
        <w:rFonts w:hint="default"/>
        <w:lang w:val="zh-CN" w:eastAsia="zh-CN" w:bidi="zh-CN"/>
      </w:rPr>
    </w:lvl>
    <w:lvl w:ilvl="3">
      <w:start w:val="0"/>
      <w:numFmt w:val="bullet"/>
      <w:lvlText w:val="•"/>
      <w:lvlJc w:val="left"/>
      <w:pPr>
        <w:ind w:left="3975" w:hanging="483"/>
      </w:pPr>
      <w:rPr>
        <w:rFonts w:hint="default"/>
        <w:lang w:val="zh-CN" w:eastAsia="zh-CN" w:bidi="zh-CN"/>
      </w:rPr>
    </w:lvl>
    <w:lvl w:ilvl="4">
      <w:start w:val="0"/>
      <w:numFmt w:val="bullet"/>
      <w:lvlText w:val="•"/>
      <w:lvlJc w:val="left"/>
      <w:pPr>
        <w:ind w:left="4794" w:hanging="483"/>
      </w:pPr>
      <w:rPr>
        <w:rFonts w:hint="default"/>
        <w:lang w:val="zh-CN" w:eastAsia="zh-CN" w:bidi="zh-CN"/>
      </w:rPr>
    </w:lvl>
    <w:lvl w:ilvl="5">
      <w:start w:val="0"/>
      <w:numFmt w:val="bullet"/>
      <w:lvlText w:val="•"/>
      <w:lvlJc w:val="left"/>
      <w:pPr>
        <w:ind w:left="5613" w:hanging="483"/>
      </w:pPr>
      <w:rPr>
        <w:rFonts w:hint="default"/>
        <w:lang w:val="zh-CN" w:eastAsia="zh-CN" w:bidi="zh-CN"/>
      </w:rPr>
    </w:lvl>
    <w:lvl w:ilvl="6">
      <w:start w:val="0"/>
      <w:numFmt w:val="bullet"/>
      <w:lvlText w:val="•"/>
      <w:lvlJc w:val="left"/>
      <w:pPr>
        <w:ind w:left="6431" w:hanging="483"/>
      </w:pPr>
      <w:rPr>
        <w:rFonts w:hint="default"/>
        <w:lang w:val="zh-CN" w:eastAsia="zh-CN" w:bidi="zh-CN"/>
      </w:rPr>
    </w:lvl>
    <w:lvl w:ilvl="7">
      <w:start w:val="0"/>
      <w:numFmt w:val="bullet"/>
      <w:lvlText w:val="•"/>
      <w:lvlJc w:val="left"/>
      <w:pPr>
        <w:ind w:left="7250" w:hanging="483"/>
      </w:pPr>
      <w:rPr>
        <w:rFonts w:hint="default"/>
        <w:lang w:val="zh-CN" w:eastAsia="zh-CN" w:bidi="zh-CN"/>
      </w:rPr>
    </w:lvl>
    <w:lvl w:ilvl="8">
      <w:start w:val="0"/>
      <w:numFmt w:val="bullet"/>
      <w:lvlText w:val="•"/>
      <w:lvlJc w:val="left"/>
      <w:pPr>
        <w:ind w:left="8068" w:hanging="483"/>
      </w:pPr>
      <w:rPr>
        <w:rFonts w:hint="default"/>
        <w:lang w:val="zh-CN" w:eastAsia="zh-CN" w:bidi="zh-CN"/>
      </w:rPr>
    </w:lvl>
  </w:abstractNum>
  <w:abstractNum w:abstractNumId="2">
    <w:multiLevelType w:val="hybridMultilevel"/>
    <w:lvl w:ilvl="0">
      <w:start w:val="1"/>
      <w:numFmt w:val="decimal"/>
      <w:lvlText w:val="%1."/>
      <w:lvlJc w:val="left"/>
      <w:pPr>
        <w:ind w:left="1228" w:hanging="480"/>
        <w:jc w:val="righ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068" w:hanging="480"/>
      </w:pPr>
      <w:rPr>
        <w:rFonts w:hint="default"/>
        <w:lang w:val="zh-CN" w:eastAsia="zh-CN" w:bidi="zh-CN"/>
      </w:rPr>
    </w:lvl>
    <w:lvl w:ilvl="2">
      <w:start w:val="0"/>
      <w:numFmt w:val="bullet"/>
      <w:lvlText w:val="•"/>
      <w:lvlJc w:val="left"/>
      <w:pPr>
        <w:ind w:left="2917" w:hanging="480"/>
      </w:pPr>
      <w:rPr>
        <w:rFonts w:hint="default"/>
        <w:lang w:val="zh-CN" w:eastAsia="zh-CN" w:bidi="zh-CN"/>
      </w:rPr>
    </w:lvl>
    <w:lvl w:ilvl="3">
      <w:start w:val="0"/>
      <w:numFmt w:val="bullet"/>
      <w:lvlText w:val="•"/>
      <w:lvlJc w:val="left"/>
      <w:pPr>
        <w:ind w:left="3765" w:hanging="480"/>
      </w:pPr>
      <w:rPr>
        <w:rFonts w:hint="default"/>
        <w:lang w:val="zh-CN" w:eastAsia="zh-CN" w:bidi="zh-CN"/>
      </w:rPr>
    </w:lvl>
    <w:lvl w:ilvl="4">
      <w:start w:val="0"/>
      <w:numFmt w:val="bullet"/>
      <w:lvlText w:val="•"/>
      <w:lvlJc w:val="left"/>
      <w:pPr>
        <w:ind w:left="4614" w:hanging="480"/>
      </w:pPr>
      <w:rPr>
        <w:rFonts w:hint="default"/>
        <w:lang w:val="zh-CN" w:eastAsia="zh-CN" w:bidi="zh-CN"/>
      </w:rPr>
    </w:lvl>
    <w:lvl w:ilvl="5">
      <w:start w:val="0"/>
      <w:numFmt w:val="bullet"/>
      <w:lvlText w:val="•"/>
      <w:lvlJc w:val="left"/>
      <w:pPr>
        <w:ind w:left="5463" w:hanging="480"/>
      </w:pPr>
      <w:rPr>
        <w:rFonts w:hint="default"/>
        <w:lang w:val="zh-CN" w:eastAsia="zh-CN" w:bidi="zh-CN"/>
      </w:rPr>
    </w:lvl>
    <w:lvl w:ilvl="6">
      <w:start w:val="0"/>
      <w:numFmt w:val="bullet"/>
      <w:lvlText w:val="•"/>
      <w:lvlJc w:val="left"/>
      <w:pPr>
        <w:ind w:left="6311" w:hanging="480"/>
      </w:pPr>
      <w:rPr>
        <w:rFonts w:hint="default"/>
        <w:lang w:val="zh-CN" w:eastAsia="zh-CN" w:bidi="zh-CN"/>
      </w:rPr>
    </w:lvl>
    <w:lvl w:ilvl="7">
      <w:start w:val="0"/>
      <w:numFmt w:val="bullet"/>
      <w:lvlText w:val="•"/>
      <w:lvlJc w:val="left"/>
      <w:pPr>
        <w:ind w:left="7160" w:hanging="480"/>
      </w:pPr>
      <w:rPr>
        <w:rFonts w:hint="default"/>
        <w:lang w:val="zh-CN" w:eastAsia="zh-CN" w:bidi="zh-CN"/>
      </w:rPr>
    </w:lvl>
    <w:lvl w:ilvl="8">
      <w:start w:val="0"/>
      <w:numFmt w:val="bullet"/>
      <w:lvlText w:val="•"/>
      <w:lvlJc w:val="left"/>
      <w:pPr>
        <w:ind w:left="8008" w:hanging="480"/>
      </w:pPr>
      <w:rPr>
        <w:rFonts w:hint="default"/>
        <w:lang w:val="zh-CN" w:eastAsia="zh-CN" w:bidi="zh-CN"/>
      </w:rPr>
    </w:lvl>
  </w:abstractNum>
  <w:abstractNum w:abstractNumId="1">
    <w:multiLevelType w:val="hybridMultilevel"/>
    <w:lvl w:ilvl="0">
      <w:start w:val="1"/>
      <w:numFmt w:val="decimal"/>
      <w:lvlText w:val="（%1）"/>
      <w:lvlJc w:val="left"/>
      <w:pPr>
        <w:ind w:left="1550" w:hanging="802"/>
        <w:jc w:val="left"/>
      </w:pPr>
      <w:rPr>
        <w:rFonts w:hint="default" w:ascii="宋体" w:hAnsi="宋体" w:eastAsia="宋体" w:cs="宋体"/>
        <w:w w:val="99"/>
        <w:sz w:val="30"/>
        <w:szCs w:val="30"/>
        <w:lang w:val="zh-CN" w:eastAsia="zh-CN" w:bidi="zh-CN"/>
      </w:rPr>
    </w:lvl>
    <w:lvl w:ilvl="1">
      <w:start w:val="0"/>
      <w:numFmt w:val="bullet"/>
      <w:lvlText w:val="•"/>
      <w:lvlJc w:val="left"/>
      <w:pPr>
        <w:ind w:left="2374" w:hanging="802"/>
      </w:pPr>
      <w:rPr>
        <w:rFonts w:hint="default"/>
        <w:lang w:val="zh-CN" w:eastAsia="zh-CN" w:bidi="zh-CN"/>
      </w:rPr>
    </w:lvl>
    <w:lvl w:ilvl="2">
      <w:start w:val="0"/>
      <w:numFmt w:val="bullet"/>
      <w:lvlText w:val="•"/>
      <w:lvlJc w:val="left"/>
      <w:pPr>
        <w:ind w:left="3189" w:hanging="802"/>
      </w:pPr>
      <w:rPr>
        <w:rFonts w:hint="default"/>
        <w:lang w:val="zh-CN" w:eastAsia="zh-CN" w:bidi="zh-CN"/>
      </w:rPr>
    </w:lvl>
    <w:lvl w:ilvl="3">
      <w:start w:val="0"/>
      <w:numFmt w:val="bullet"/>
      <w:lvlText w:val="•"/>
      <w:lvlJc w:val="left"/>
      <w:pPr>
        <w:ind w:left="4003" w:hanging="802"/>
      </w:pPr>
      <w:rPr>
        <w:rFonts w:hint="default"/>
        <w:lang w:val="zh-CN" w:eastAsia="zh-CN" w:bidi="zh-CN"/>
      </w:rPr>
    </w:lvl>
    <w:lvl w:ilvl="4">
      <w:start w:val="0"/>
      <w:numFmt w:val="bullet"/>
      <w:lvlText w:val="•"/>
      <w:lvlJc w:val="left"/>
      <w:pPr>
        <w:ind w:left="4818" w:hanging="802"/>
      </w:pPr>
      <w:rPr>
        <w:rFonts w:hint="default"/>
        <w:lang w:val="zh-CN" w:eastAsia="zh-CN" w:bidi="zh-CN"/>
      </w:rPr>
    </w:lvl>
    <w:lvl w:ilvl="5">
      <w:start w:val="0"/>
      <w:numFmt w:val="bullet"/>
      <w:lvlText w:val="•"/>
      <w:lvlJc w:val="left"/>
      <w:pPr>
        <w:ind w:left="5633" w:hanging="802"/>
      </w:pPr>
      <w:rPr>
        <w:rFonts w:hint="default"/>
        <w:lang w:val="zh-CN" w:eastAsia="zh-CN" w:bidi="zh-CN"/>
      </w:rPr>
    </w:lvl>
    <w:lvl w:ilvl="6">
      <w:start w:val="0"/>
      <w:numFmt w:val="bullet"/>
      <w:lvlText w:val="•"/>
      <w:lvlJc w:val="left"/>
      <w:pPr>
        <w:ind w:left="6447" w:hanging="802"/>
      </w:pPr>
      <w:rPr>
        <w:rFonts w:hint="default"/>
        <w:lang w:val="zh-CN" w:eastAsia="zh-CN" w:bidi="zh-CN"/>
      </w:rPr>
    </w:lvl>
    <w:lvl w:ilvl="7">
      <w:start w:val="0"/>
      <w:numFmt w:val="bullet"/>
      <w:lvlText w:val="•"/>
      <w:lvlJc w:val="left"/>
      <w:pPr>
        <w:ind w:left="7262" w:hanging="802"/>
      </w:pPr>
      <w:rPr>
        <w:rFonts w:hint="default"/>
        <w:lang w:val="zh-CN" w:eastAsia="zh-CN" w:bidi="zh-CN"/>
      </w:rPr>
    </w:lvl>
    <w:lvl w:ilvl="8">
      <w:start w:val="0"/>
      <w:numFmt w:val="bullet"/>
      <w:lvlText w:val="•"/>
      <w:lvlJc w:val="left"/>
      <w:pPr>
        <w:ind w:left="8076" w:hanging="802"/>
      </w:pPr>
      <w:rPr>
        <w:rFonts w:hint="default"/>
        <w:lang w:val="zh-CN" w:eastAsia="zh-CN" w:bidi="zh-CN"/>
      </w:rPr>
    </w:lvl>
  </w:abstractNum>
  <w:abstractNum w:abstractNumId="0">
    <w:multiLevelType w:val="hybridMultilevel"/>
    <w:lvl w:ilvl="0">
      <w:start w:val="1"/>
      <w:numFmt w:val="decimal"/>
      <w:lvlText w:val="%1."/>
      <w:lvlJc w:val="left"/>
      <w:pPr>
        <w:ind w:left="1229" w:hanging="481"/>
        <w:jc w:val="left"/>
      </w:pPr>
      <w:rPr>
        <w:rFonts w:hint="default" w:ascii="Times New Roman" w:hAnsi="Times New Roman" w:eastAsia="Times New Roman" w:cs="Times New Roman"/>
        <w:spacing w:val="-5"/>
        <w:w w:val="99"/>
        <w:sz w:val="30"/>
        <w:szCs w:val="30"/>
        <w:lang w:val="zh-CN" w:eastAsia="zh-CN" w:bidi="zh-CN"/>
      </w:rPr>
    </w:lvl>
    <w:lvl w:ilvl="1">
      <w:start w:val="0"/>
      <w:numFmt w:val="bullet"/>
      <w:lvlText w:val="•"/>
      <w:lvlJc w:val="left"/>
      <w:pPr>
        <w:ind w:left="2068" w:hanging="481"/>
      </w:pPr>
      <w:rPr>
        <w:rFonts w:hint="default"/>
        <w:lang w:val="zh-CN" w:eastAsia="zh-CN" w:bidi="zh-CN"/>
      </w:rPr>
    </w:lvl>
    <w:lvl w:ilvl="2">
      <w:start w:val="0"/>
      <w:numFmt w:val="bullet"/>
      <w:lvlText w:val="•"/>
      <w:lvlJc w:val="left"/>
      <w:pPr>
        <w:ind w:left="2917" w:hanging="481"/>
      </w:pPr>
      <w:rPr>
        <w:rFonts w:hint="default"/>
        <w:lang w:val="zh-CN" w:eastAsia="zh-CN" w:bidi="zh-CN"/>
      </w:rPr>
    </w:lvl>
    <w:lvl w:ilvl="3">
      <w:start w:val="0"/>
      <w:numFmt w:val="bullet"/>
      <w:lvlText w:val="•"/>
      <w:lvlJc w:val="left"/>
      <w:pPr>
        <w:ind w:left="3765" w:hanging="481"/>
      </w:pPr>
      <w:rPr>
        <w:rFonts w:hint="default"/>
        <w:lang w:val="zh-CN" w:eastAsia="zh-CN" w:bidi="zh-CN"/>
      </w:rPr>
    </w:lvl>
    <w:lvl w:ilvl="4">
      <w:start w:val="0"/>
      <w:numFmt w:val="bullet"/>
      <w:lvlText w:val="•"/>
      <w:lvlJc w:val="left"/>
      <w:pPr>
        <w:ind w:left="4614" w:hanging="481"/>
      </w:pPr>
      <w:rPr>
        <w:rFonts w:hint="default"/>
        <w:lang w:val="zh-CN" w:eastAsia="zh-CN" w:bidi="zh-CN"/>
      </w:rPr>
    </w:lvl>
    <w:lvl w:ilvl="5">
      <w:start w:val="0"/>
      <w:numFmt w:val="bullet"/>
      <w:lvlText w:val="•"/>
      <w:lvlJc w:val="left"/>
      <w:pPr>
        <w:ind w:left="5463" w:hanging="481"/>
      </w:pPr>
      <w:rPr>
        <w:rFonts w:hint="default"/>
        <w:lang w:val="zh-CN" w:eastAsia="zh-CN" w:bidi="zh-CN"/>
      </w:rPr>
    </w:lvl>
    <w:lvl w:ilvl="6">
      <w:start w:val="0"/>
      <w:numFmt w:val="bullet"/>
      <w:lvlText w:val="•"/>
      <w:lvlJc w:val="left"/>
      <w:pPr>
        <w:ind w:left="6311" w:hanging="481"/>
      </w:pPr>
      <w:rPr>
        <w:rFonts w:hint="default"/>
        <w:lang w:val="zh-CN" w:eastAsia="zh-CN" w:bidi="zh-CN"/>
      </w:rPr>
    </w:lvl>
    <w:lvl w:ilvl="7">
      <w:start w:val="0"/>
      <w:numFmt w:val="bullet"/>
      <w:lvlText w:val="•"/>
      <w:lvlJc w:val="left"/>
      <w:pPr>
        <w:ind w:left="7160" w:hanging="481"/>
      </w:pPr>
      <w:rPr>
        <w:rFonts w:hint="default"/>
        <w:lang w:val="zh-CN" w:eastAsia="zh-CN" w:bidi="zh-CN"/>
      </w:rPr>
    </w:lvl>
    <w:lvl w:ilvl="8">
      <w:start w:val="0"/>
      <w:numFmt w:val="bullet"/>
      <w:lvlText w:val="•"/>
      <w:lvlJc w:val="left"/>
      <w:pPr>
        <w:ind w:left="8008" w:hanging="481"/>
      </w:pPr>
      <w:rPr>
        <w:rFonts w:hint="default"/>
        <w:lang w:val="zh-CN" w:eastAsia="zh-CN" w:bidi="zh-CN"/>
      </w:rPr>
    </w:lvl>
  </w:abstractNum>
  <w:num w:numId="12">
    <w:abstractNumId w:val="11"/>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Heading1" w:type="paragraph">
    <w:name w:val="Heading 1"/>
    <w:basedOn w:val="Normal"/>
    <w:uiPriority w:val="1"/>
    <w:qFormat/>
    <w:pPr>
      <w:ind w:left="5" w:right="478"/>
      <w:jc w:val="center"/>
      <w:outlineLvl w:val="1"/>
    </w:pPr>
    <w:rPr>
      <w:rFonts w:ascii="宋体" w:hAnsi="宋体" w:eastAsia="宋体" w:cs="宋体"/>
      <w:sz w:val="44"/>
      <w:szCs w:val="44"/>
      <w:lang w:val="zh-CN" w:eastAsia="zh-CN" w:bidi="zh-CN"/>
    </w:rPr>
  </w:style>
  <w:style w:styleId="ListParagraph" w:type="paragraph">
    <w:name w:val="List Paragraph"/>
    <w:basedOn w:val="Normal"/>
    <w:uiPriority w:val="1"/>
    <w:qFormat/>
    <w:pPr>
      <w:spacing w:before="149"/>
      <w:ind w:left="1514" w:hanging="484"/>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蒋易君</dc:creator>
  <dc:title>密级和期限</dc:title>
  <dcterms:created xsi:type="dcterms:W3CDTF">2019-12-31T08:34:25Z</dcterms:created>
  <dcterms:modified xsi:type="dcterms:W3CDTF">2019-12-31T08:34:25Z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WPS Office</vt:lpwstr>
  </property>
  <property fmtid="{D5CDD505-2E9C-101B-9397-08002B2CF9AE}" pid="4" name="LastSaved">
    <vt:filetime>2019-12-31T00:00:00Z</vt:filetime>
  </property>
</Properties>
</file>